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B5F" w:rsidRPr="00AD6041" w:rsidRDefault="00A520B4" w:rsidP="00AD6041">
      <w:pPr>
        <w:spacing w:after="0" w:line="240" w:lineRule="auto"/>
        <w:jc w:val="center"/>
        <w:rPr>
          <w:rFonts w:eastAsia="Times New Roman" w:cs="Arial"/>
          <w:b/>
          <w:bCs/>
          <w:color w:val="000000"/>
        </w:rPr>
      </w:pPr>
      <w:bookmarkStart w:id="0" w:name="_GoBack"/>
      <w:bookmarkEnd w:id="0"/>
      <w:r w:rsidRPr="002027E5">
        <w:rPr>
          <w:noProof/>
        </w:rPr>
        <w:drawing>
          <wp:anchor distT="0" distB="0" distL="114300" distR="114300" simplePos="0" relativeHeight="251661312" behindDoc="0" locked="0" layoutInCell="1" allowOverlap="1" wp14:anchorId="29284406" wp14:editId="08C65E85">
            <wp:simplePos x="0" y="0"/>
            <wp:positionH relativeFrom="margin">
              <wp:posOffset>-866775</wp:posOffset>
            </wp:positionH>
            <wp:positionV relativeFrom="margin">
              <wp:posOffset>-826770</wp:posOffset>
            </wp:positionV>
            <wp:extent cx="7890510" cy="1436914"/>
            <wp:effectExtent l="19050" t="0" r="0" b="0"/>
            <wp:wrapSquare wrapText="bothSides"/>
            <wp:docPr id="4" name="Picture 1" descr="OC academic docu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 academic document header.jpg"/>
                    <pic:cNvPicPr/>
                  </pic:nvPicPr>
                  <pic:blipFill>
                    <a:blip r:embed="rId8" cstate="print"/>
                    <a:stretch>
                      <a:fillRect/>
                    </a:stretch>
                  </pic:blipFill>
                  <pic:spPr>
                    <a:xfrm>
                      <a:off x="0" y="0"/>
                      <a:ext cx="7890510" cy="1436370"/>
                    </a:xfrm>
                    <a:prstGeom prst="rect">
                      <a:avLst/>
                    </a:prstGeom>
                  </pic:spPr>
                </pic:pic>
              </a:graphicData>
            </a:graphic>
          </wp:anchor>
        </w:drawing>
      </w:r>
      <w:r w:rsidR="007F7E93">
        <w:rPr>
          <w:rFonts w:eastAsia="Times New Roman" w:cs="Arial"/>
          <w:b/>
          <w:bCs/>
          <w:color w:val="000000"/>
          <w:sz w:val="28"/>
          <w:szCs w:val="28"/>
        </w:rPr>
        <w:t>Humanities / Aesthetics</w:t>
      </w:r>
    </w:p>
    <w:p w:rsidR="004F0B5F" w:rsidRPr="00BA48D8" w:rsidRDefault="00ED6332" w:rsidP="004F0B5F">
      <w:pPr>
        <w:spacing w:after="0" w:line="240" w:lineRule="auto"/>
        <w:jc w:val="center"/>
        <w:rPr>
          <w:rFonts w:eastAsia="Times New Roman" w:cs="Times New Roman"/>
          <w:sz w:val="20"/>
          <w:szCs w:val="20"/>
        </w:rPr>
      </w:pPr>
      <w:r>
        <w:rPr>
          <w:rFonts w:eastAsia="Times New Roman" w:cs="Arial"/>
          <w:color w:val="000000"/>
          <w:sz w:val="20"/>
          <w:szCs w:val="20"/>
        </w:rPr>
        <w:t>FINE 2903</w:t>
      </w:r>
      <w:r w:rsidR="007361E1" w:rsidRPr="00BA48D8">
        <w:rPr>
          <w:rFonts w:eastAsia="Times New Roman" w:cs="Arial"/>
          <w:color w:val="000000"/>
          <w:sz w:val="20"/>
          <w:szCs w:val="20"/>
        </w:rPr>
        <w:t xml:space="preserve"> - 3 credit hours</w:t>
      </w:r>
    </w:p>
    <w:p w:rsidR="004F0B5F" w:rsidRPr="00BA48D8" w:rsidRDefault="00ED6332" w:rsidP="0047582F">
      <w:pPr>
        <w:spacing w:after="0" w:line="240" w:lineRule="auto"/>
        <w:jc w:val="center"/>
        <w:rPr>
          <w:rFonts w:eastAsia="Times New Roman" w:cs="Times New Roman"/>
          <w:sz w:val="20"/>
          <w:szCs w:val="20"/>
        </w:rPr>
      </w:pPr>
      <w:r>
        <w:rPr>
          <w:rFonts w:eastAsia="Times New Roman" w:cs="Arial"/>
          <w:color w:val="000000"/>
          <w:sz w:val="20"/>
          <w:szCs w:val="20"/>
        </w:rPr>
        <w:t>FA 20</w:t>
      </w:r>
      <w:r w:rsidR="001C64C4">
        <w:rPr>
          <w:rFonts w:eastAsia="Times New Roman" w:cs="Arial"/>
          <w:color w:val="000000"/>
          <w:sz w:val="20"/>
          <w:szCs w:val="20"/>
        </w:rPr>
        <w:t>2X</w:t>
      </w:r>
    </w:p>
    <w:p w:rsidR="004F0B5F" w:rsidRPr="00BA48D8" w:rsidRDefault="004F0B5F" w:rsidP="004F0B5F">
      <w:pPr>
        <w:spacing w:after="0" w:line="240" w:lineRule="auto"/>
        <w:jc w:val="center"/>
        <w:rPr>
          <w:rFonts w:eastAsia="Times New Roman" w:cs="Arial"/>
          <w:color w:val="000000"/>
          <w:sz w:val="20"/>
          <w:szCs w:val="20"/>
        </w:rPr>
      </w:pPr>
    </w:p>
    <w:p w:rsidR="002027E5" w:rsidRPr="004F0B5F" w:rsidRDefault="002027E5" w:rsidP="00FD45F3">
      <w:pPr>
        <w:spacing w:after="0" w:line="240" w:lineRule="auto"/>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096"/>
        <w:gridCol w:w="3118"/>
        <w:gridCol w:w="3146"/>
      </w:tblGrid>
      <w:tr w:rsidR="002027E5" w:rsidRPr="002027E5" w:rsidTr="00AD6041">
        <w:trPr>
          <w:trHeight w:val="1307"/>
        </w:trPr>
        <w:tc>
          <w:tcPr>
            <w:tcW w:w="3192" w:type="dxa"/>
          </w:tcPr>
          <w:p w:rsidR="002027E5" w:rsidRDefault="002027E5" w:rsidP="004F0B5F">
            <w:pPr>
              <w:rPr>
                <w:rFonts w:eastAsia="Times New Roman" w:cs="Arial"/>
                <w:b/>
                <w:color w:val="000000"/>
              </w:rPr>
            </w:pPr>
            <w:r w:rsidRPr="002027E5">
              <w:rPr>
                <w:rFonts w:eastAsia="Times New Roman" w:cs="Arial"/>
                <w:b/>
                <w:color w:val="000000"/>
              </w:rPr>
              <w:t>Instructor:</w:t>
            </w:r>
          </w:p>
          <w:p w:rsidR="00FF01AA" w:rsidRDefault="00FF01AA" w:rsidP="004F0B5F">
            <w:pPr>
              <w:rPr>
                <w:rFonts w:eastAsia="Times New Roman" w:cs="Arial"/>
                <w:b/>
                <w:color w:val="000000"/>
              </w:rPr>
            </w:pPr>
          </w:p>
          <w:p w:rsidR="00FF01AA" w:rsidRPr="00FF01AA" w:rsidRDefault="00FF01AA" w:rsidP="004F0B5F">
            <w:pPr>
              <w:rPr>
                <w:rFonts w:eastAsia="Times New Roman" w:cs="Arial"/>
                <w:color w:val="000000"/>
              </w:rPr>
            </w:pPr>
            <w:r w:rsidRPr="00FF01AA">
              <w:rPr>
                <w:rFonts w:eastAsia="Times New Roman" w:cs="Arial"/>
                <w:color w:val="000000"/>
              </w:rPr>
              <w:t xml:space="preserve">Meetings by </w:t>
            </w:r>
            <w:proofErr w:type="spellStart"/>
            <w:r w:rsidRPr="00FF01AA">
              <w:rPr>
                <w:rFonts w:eastAsia="Times New Roman" w:cs="Arial"/>
                <w:color w:val="000000"/>
              </w:rPr>
              <w:t>apptmnt</w:t>
            </w:r>
            <w:proofErr w:type="spellEnd"/>
            <w:r w:rsidRPr="00FF01AA">
              <w:rPr>
                <w:rFonts w:eastAsia="Times New Roman" w:cs="Arial"/>
                <w:color w:val="000000"/>
              </w:rPr>
              <w:t>.</w:t>
            </w:r>
          </w:p>
        </w:tc>
        <w:tc>
          <w:tcPr>
            <w:tcW w:w="3192" w:type="dxa"/>
          </w:tcPr>
          <w:p w:rsidR="002027E5" w:rsidRPr="004D7D3E" w:rsidRDefault="00D3730D" w:rsidP="004F0B5F">
            <w:pPr>
              <w:rPr>
                <w:rFonts w:eastAsia="Times New Roman" w:cs="Arial"/>
                <w:color w:val="000000"/>
              </w:rPr>
            </w:pPr>
            <w:r w:rsidRPr="004D7D3E">
              <w:rPr>
                <w:rFonts w:eastAsia="Times New Roman" w:cs="Arial"/>
                <w:color w:val="000000"/>
              </w:rPr>
              <w:t>John Osborne</w:t>
            </w:r>
          </w:p>
          <w:p w:rsidR="00FF01AA" w:rsidRPr="004D7D3E" w:rsidRDefault="00FF01AA" w:rsidP="004F0B5F">
            <w:pPr>
              <w:rPr>
                <w:rFonts w:eastAsia="Times New Roman" w:cs="Arial"/>
                <w:color w:val="000000"/>
              </w:rPr>
            </w:pPr>
            <w:r w:rsidRPr="004D7D3E">
              <w:rPr>
                <w:rFonts w:eastAsia="Times New Roman" w:cs="Arial"/>
                <w:color w:val="000000"/>
              </w:rPr>
              <w:t>Asst. Professor of Communication</w:t>
            </w:r>
          </w:p>
          <w:p w:rsidR="00FF01AA" w:rsidRPr="004D7D3E" w:rsidRDefault="00FF01AA" w:rsidP="004F0B5F">
            <w:pPr>
              <w:rPr>
                <w:rFonts w:eastAsia="Times New Roman" w:cs="Arial"/>
                <w:color w:val="000000"/>
              </w:rPr>
            </w:pPr>
            <w:r w:rsidRPr="004D7D3E">
              <w:rPr>
                <w:rFonts w:eastAsia="Times New Roman" w:cs="Arial"/>
                <w:color w:val="000000"/>
              </w:rPr>
              <w:t>Director, International Programs</w:t>
            </w:r>
          </w:p>
        </w:tc>
        <w:tc>
          <w:tcPr>
            <w:tcW w:w="3192" w:type="dxa"/>
          </w:tcPr>
          <w:p w:rsidR="00FF01AA" w:rsidRPr="004D7D3E" w:rsidRDefault="0036657C" w:rsidP="0036657C">
            <w:pPr>
              <w:rPr>
                <w:rFonts w:eastAsia="Times New Roman" w:cs="Arial"/>
                <w:color w:val="000000"/>
              </w:rPr>
            </w:pPr>
            <w:r w:rsidRPr="004D7D3E">
              <w:rPr>
                <w:rFonts w:eastAsia="Times New Roman" w:cs="Arial"/>
                <w:color w:val="000000"/>
              </w:rPr>
              <w:t xml:space="preserve">Office of International Programs </w:t>
            </w:r>
          </w:p>
          <w:p w:rsidR="002027E5" w:rsidRPr="004D7D3E" w:rsidRDefault="009C54BA" w:rsidP="0036657C">
            <w:pPr>
              <w:rPr>
                <w:rFonts w:eastAsia="Times New Roman" w:cs="Arial"/>
                <w:color w:val="000000"/>
              </w:rPr>
            </w:pPr>
            <w:r>
              <w:rPr>
                <w:rFonts w:eastAsia="Times New Roman" w:cs="Arial"/>
                <w:color w:val="000000"/>
              </w:rPr>
              <w:t>Gaylord Hall 112</w:t>
            </w:r>
          </w:p>
          <w:p w:rsidR="009D546F" w:rsidRPr="004D7D3E" w:rsidRDefault="009D546F" w:rsidP="0036657C">
            <w:pPr>
              <w:rPr>
                <w:rFonts w:eastAsia="Times New Roman" w:cs="Arial"/>
                <w:color w:val="000000"/>
              </w:rPr>
            </w:pPr>
            <w:r w:rsidRPr="004D7D3E">
              <w:rPr>
                <w:rFonts w:eastAsia="Times New Roman" w:cs="Arial"/>
                <w:color w:val="000000"/>
              </w:rPr>
              <w:t xml:space="preserve">Email:  </w:t>
            </w:r>
            <w:hyperlink r:id="rId9" w:history="1">
              <w:r w:rsidRPr="004D7D3E">
                <w:rPr>
                  <w:rStyle w:val="Hyperlink"/>
                  <w:rFonts w:eastAsia="Times New Roman" w:cs="Arial"/>
                </w:rPr>
                <w:t>john.osborne@oc.edu</w:t>
              </w:r>
            </w:hyperlink>
          </w:p>
          <w:p w:rsidR="009D546F" w:rsidRPr="004D7D3E" w:rsidRDefault="009D546F" w:rsidP="0036657C">
            <w:pPr>
              <w:rPr>
                <w:rFonts w:eastAsia="Times New Roman" w:cs="Arial"/>
                <w:color w:val="000000"/>
              </w:rPr>
            </w:pPr>
            <w:r w:rsidRPr="004D7D3E">
              <w:rPr>
                <w:rFonts w:eastAsia="Times New Roman" w:cs="Arial"/>
                <w:color w:val="000000"/>
              </w:rPr>
              <w:t>Phone:  405-425-5463</w:t>
            </w:r>
          </w:p>
          <w:p w:rsidR="0036657C" w:rsidRPr="004D7D3E" w:rsidRDefault="00AD6041" w:rsidP="0036657C">
            <w:pPr>
              <w:rPr>
                <w:rFonts w:eastAsia="Times New Roman" w:cs="Arial"/>
                <w:color w:val="000000"/>
              </w:rPr>
            </w:pPr>
            <w:r w:rsidRPr="004D7D3E">
              <w:rPr>
                <w:rFonts w:eastAsia="Times New Roman" w:cs="Arial"/>
                <w:color w:val="000000"/>
              </w:rPr>
              <w:t>Fax:  405-425-5477</w:t>
            </w:r>
          </w:p>
        </w:tc>
      </w:tr>
      <w:tr w:rsidR="002027E5" w:rsidRPr="002027E5" w:rsidTr="002027E5">
        <w:tc>
          <w:tcPr>
            <w:tcW w:w="3192" w:type="dxa"/>
          </w:tcPr>
          <w:p w:rsidR="002027E5" w:rsidRPr="002027E5" w:rsidRDefault="002027E5" w:rsidP="004F0B5F">
            <w:pPr>
              <w:rPr>
                <w:rFonts w:eastAsia="Times New Roman" w:cs="Arial"/>
                <w:b/>
                <w:color w:val="000000"/>
              </w:rPr>
            </w:pPr>
            <w:r w:rsidRPr="002027E5">
              <w:rPr>
                <w:rFonts w:eastAsia="Times New Roman" w:cs="Arial"/>
                <w:b/>
                <w:color w:val="000000"/>
              </w:rPr>
              <w:t>Office Hours:</w:t>
            </w:r>
          </w:p>
        </w:tc>
        <w:tc>
          <w:tcPr>
            <w:tcW w:w="3192" w:type="dxa"/>
          </w:tcPr>
          <w:p w:rsidR="002027E5" w:rsidRPr="004D7D3E" w:rsidRDefault="0036657C" w:rsidP="004F0B5F">
            <w:pPr>
              <w:rPr>
                <w:rFonts w:eastAsia="Times New Roman" w:cs="Arial"/>
                <w:i/>
                <w:color w:val="000000"/>
              </w:rPr>
            </w:pPr>
            <w:r w:rsidRPr="004D7D3E">
              <w:rPr>
                <w:rFonts w:eastAsia="Times New Roman" w:cs="Arial"/>
                <w:i/>
                <w:color w:val="000000"/>
              </w:rPr>
              <w:t>By Appointment</w:t>
            </w:r>
          </w:p>
        </w:tc>
        <w:tc>
          <w:tcPr>
            <w:tcW w:w="3192" w:type="dxa"/>
          </w:tcPr>
          <w:p w:rsidR="002027E5" w:rsidRPr="004D7D3E" w:rsidRDefault="002027E5" w:rsidP="004F0B5F">
            <w:pPr>
              <w:rPr>
                <w:rFonts w:eastAsia="Times New Roman" w:cs="Arial"/>
                <w:i/>
                <w:color w:val="000000"/>
              </w:rPr>
            </w:pPr>
          </w:p>
        </w:tc>
      </w:tr>
    </w:tbl>
    <w:p w:rsidR="004F0B5F" w:rsidRPr="00AD6041" w:rsidRDefault="004F0B5F" w:rsidP="004F0B5F">
      <w:pPr>
        <w:spacing w:after="0" w:line="240" w:lineRule="auto"/>
        <w:rPr>
          <w:rFonts w:eastAsia="Times New Roman" w:cs="Times New Roman"/>
          <w:sz w:val="20"/>
          <w:szCs w:val="20"/>
        </w:rPr>
      </w:pPr>
    </w:p>
    <w:p w:rsidR="002027E5" w:rsidRPr="009D546F" w:rsidRDefault="00B70D45" w:rsidP="00CB0824">
      <w:pPr>
        <w:pStyle w:val="ListParagraph"/>
        <w:numPr>
          <w:ilvl w:val="0"/>
          <w:numId w:val="1"/>
        </w:numPr>
        <w:spacing w:after="0"/>
        <w:rPr>
          <w:rFonts w:eastAsia="Times New Roman" w:cs="Arial"/>
          <w:b/>
          <w:bCs/>
          <w:color w:val="000000" w:themeColor="text1"/>
        </w:rPr>
      </w:pPr>
      <w:r w:rsidRPr="009D546F">
        <w:rPr>
          <w:rFonts w:eastAsia="Times New Roman" w:cs="Arial"/>
          <w:b/>
          <w:bCs/>
          <w:color w:val="000000" w:themeColor="text1"/>
        </w:rPr>
        <w:t>OC Mission S</w:t>
      </w:r>
      <w:r w:rsidR="004F0B5F" w:rsidRPr="009D546F">
        <w:rPr>
          <w:rFonts w:eastAsia="Times New Roman" w:cs="Arial"/>
          <w:b/>
          <w:bCs/>
          <w:color w:val="000000" w:themeColor="text1"/>
        </w:rPr>
        <w:t xml:space="preserve">tatement </w:t>
      </w:r>
      <w:r w:rsidR="00FF01AA">
        <w:rPr>
          <w:rFonts w:eastAsia="Times New Roman" w:cs="Arial"/>
          <w:b/>
          <w:bCs/>
          <w:color w:val="000000" w:themeColor="text1"/>
        </w:rPr>
        <w:t xml:space="preserve"> &amp; Learning Outcomes</w:t>
      </w:r>
    </w:p>
    <w:p w:rsidR="004D7D3E" w:rsidRPr="00ED6332" w:rsidRDefault="002027E5" w:rsidP="00ED6332">
      <w:pPr>
        <w:spacing w:after="0"/>
        <w:ind w:left="360"/>
        <w:rPr>
          <w:rFonts w:cs="Arial"/>
          <w:color w:val="000000"/>
        </w:rPr>
      </w:pPr>
      <w:r w:rsidRPr="004D7D3E">
        <w:rPr>
          <w:rStyle w:val="Emphasis"/>
          <w:i w:val="0"/>
          <w:color w:val="000000" w:themeColor="text1"/>
        </w:rPr>
        <w:t>Oklahoma Christian University is a higher learning community that transforms lives for Christian faith, scholarship, and service.</w:t>
      </w:r>
      <w:r w:rsidR="00FF01AA" w:rsidRPr="004D7D3E">
        <w:rPr>
          <w:rStyle w:val="Emphasis"/>
          <w:i w:val="0"/>
          <w:color w:val="000000" w:themeColor="text1"/>
        </w:rPr>
        <w:t xml:space="preserve">  </w:t>
      </w:r>
      <w:r w:rsidR="002557AA" w:rsidRPr="004D7D3E">
        <w:rPr>
          <w:rStyle w:val="Emphasis"/>
          <w:i w:val="0"/>
          <w:color w:val="000000" w:themeColor="text1"/>
        </w:rPr>
        <w:t xml:space="preserve">To accomplish this mission as a </w:t>
      </w:r>
      <w:r w:rsidR="002557AA" w:rsidRPr="004D7D3E">
        <w:rPr>
          <w:rFonts w:cs="Arial"/>
          <w:color w:val="000000"/>
        </w:rPr>
        <w:t xml:space="preserve">Christian Community of Learning, we seek the following university </w:t>
      </w:r>
      <w:r w:rsidR="00FF01AA" w:rsidRPr="004D7D3E">
        <w:rPr>
          <w:rFonts w:cs="Arial"/>
          <w:color w:val="000000"/>
        </w:rPr>
        <w:t xml:space="preserve">learning </w:t>
      </w:r>
      <w:r w:rsidR="002557AA" w:rsidRPr="004D7D3E">
        <w:rPr>
          <w:rFonts w:cs="Arial"/>
          <w:color w:val="000000"/>
        </w:rPr>
        <w:t>outcomes:</w:t>
      </w:r>
    </w:p>
    <w:p w:rsidR="002557AA" w:rsidRPr="004D7D3E" w:rsidRDefault="002557AA" w:rsidP="00FF01AA">
      <w:pPr>
        <w:pStyle w:val="Heading2"/>
        <w:numPr>
          <w:ilvl w:val="0"/>
          <w:numId w:val="23"/>
        </w:numPr>
        <w:spacing w:before="0" w:line="240" w:lineRule="auto"/>
        <w:rPr>
          <w:rFonts w:asciiTheme="minorHAnsi" w:hAnsiTheme="minorHAnsi" w:cs="Arial"/>
          <w:color w:val="000000"/>
          <w:sz w:val="22"/>
          <w:szCs w:val="22"/>
        </w:rPr>
      </w:pPr>
      <w:r w:rsidRPr="004D7D3E">
        <w:rPr>
          <w:rFonts w:asciiTheme="minorHAnsi" w:hAnsiTheme="minorHAnsi"/>
          <w:b w:val="0"/>
          <w:bCs w:val="0"/>
          <w:color w:val="000000"/>
          <w:sz w:val="22"/>
          <w:szCs w:val="22"/>
        </w:rPr>
        <w:t xml:space="preserve">Active Faith </w:t>
      </w:r>
    </w:p>
    <w:p w:rsidR="002557AA" w:rsidRPr="004D7D3E" w:rsidRDefault="002557AA" w:rsidP="00FF01AA">
      <w:pPr>
        <w:pStyle w:val="Heading2"/>
        <w:numPr>
          <w:ilvl w:val="0"/>
          <w:numId w:val="23"/>
        </w:numPr>
        <w:spacing w:before="0" w:line="240" w:lineRule="auto"/>
        <w:rPr>
          <w:rFonts w:asciiTheme="minorHAnsi" w:hAnsiTheme="minorHAnsi" w:cs="Times New Roman"/>
          <w:b w:val="0"/>
          <w:bCs w:val="0"/>
          <w:color w:val="000000"/>
          <w:sz w:val="22"/>
          <w:szCs w:val="22"/>
        </w:rPr>
      </w:pPr>
      <w:r w:rsidRPr="004D7D3E">
        <w:rPr>
          <w:rFonts w:asciiTheme="minorHAnsi" w:hAnsiTheme="minorHAnsi"/>
          <w:b w:val="0"/>
          <w:bCs w:val="0"/>
          <w:color w:val="000000"/>
          <w:sz w:val="22"/>
          <w:szCs w:val="22"/>
        </w:rPr>
        <w:t>Foundational Knowledge </w:t>
      </w:r>
    </w:p>
    <w:p w:rsidR="002557AA" w:rsidRPr="004D7D3E" w:rsidRDefault="002557AA" w:rsidP="00FF01AA">
      <w:pPr>
        <w:pStyle w:val="Heading2"/>
        <w:numPr>
          <w:ilvl w:val="0"/>
          <w:numId w:val="23"/>
        </w:numPr>
        <w:spacing w:before="0" w:line="240" w:lineRule="auto"/>
        <w:rPr>
          <w:rFonts w:asciiTheme="minorHAnsi" w:hAnsiTheme="minorHAnsi" w:cs="Times New Roman"/>
          <w:b w:val="0"/>
          <w:bCs w:val="0"/>
          <w:color w:val="000000"/>
          <w:sz w:val="22"/>
          <w:szCs w:val="22"/>
        </w:rPr>
      </w:pPr>
      <w:r w:rsidRPr="004D7D3E">
        <w:rPr>
          <w:rFonts w:asciiTheme="minorHAnsi" w:hAnsiTheme="minorHAnsi"/>
          <w:b w:val="0"/>
          <w:bCs w:val="0"/>
          <w:color w:val="000000"/>
          <w:sz w:val="22"/>
          <w:szCs w:val="22"/>
        </w:rPr>
        <w:t>Informational Literacy</w:t>
      </w:r>
    </w:p>
    <w:p w:rsidR="002557AA" w:rsidRPr="004D7D3E" w:rsidRDefault="002557AA" w:rsidP="00FF01AA">
      <w:pPr>
        <w:pStyle w:val="Heading2"/>
        <w:numPr>
          <w:ilvl w:val="0"/>
          <w:numId w:val="23"/>
        </w:numPr>
        <w:spacing w:before="0" w:line="240" w:lineRule="auto"/>
        <w:rPr>
          <w:rFonts w:asciiTheme="minorHAnsi" w:hAnsiTheme="minorHAnsi" w:cs="Times New Roman"/>
          <w:b w:val="0"/>
          <w:bCs w:val="0"/>
          <w:color w:val="000000"/>
          <w:sz w:val="22"/>
          <w:szCs w:val="22"/>
        </w:rPr>
      </w:pPr>
      <w:r w:rsidRPr="004D7D3E">
        <w:rPr>
          <w:rFonts w:asciiTheme="minorHAnsi" w:hAnsiTheme="minorHAnsi"/>
          <w:b w:val="0"/>
          <w:bCs w:val="0"/>
          <w:color w:val="000000"/>
          <w:sz w:val="22"/>
          <w:szCs w:val="22"/>
        </w:rPr>
        <w:t>Structured Reasoning</w:t>
      </w:r>
    </w:p>
    <w:p w:rsidR="002557AA" w:rsidRPr="004D7D3E" w:rsidRDefault="002557AA" w:rsidP="00FF01AA">
      <w:pPr>
        <w:pStyle w:val="Heading2"/>
        <w:numPr>
          <w:ilvl w:val="0"/>
          <w:numId w:val="23"/>
        </w:numPr>
        <w:spacing w:before="0" w:line="240" w:lineRule="auto"/>
        <w:rPr>
          <w:rFonts w:asciiTheme="minorHAnsi" w:hAnsiTheme="minorHAnsi" w:cs="Times New Roman"/>
          <w:b w:val="0"/>
          <w:bCs w:val="0"/>
          <w:color w:val="000000"/>
          <w:sz w:val="22"/>
          <w:szCs w:val="22"/>
        </w:rPr>
      </w:pPr>
      <w:r w:rsidRPr="004D7D3E">
        <w:rPr>
          <w:rFonts w:asciiTheme="minorHAnsi" w:hAnsiTheme="minorHAnsi"/>
          <w:b w:val="0"/>
          <w:bCs w:val="0"/>
          <w:color w:val="000000"/>
          <w:sz w:val="22"/>
          <w:szCs w:val="22"/>
        </w:rPr>
        <w:t>Critical and Creative Thinking</w:t>
      </w:r>
    </w:p>
    <w:p w:rsidR="002557AA" w:rsidRPr="004D7D3E" w:rsidRDefault="002557AA" w:rsidP="00FF01AA">
      <w:pPr>
        <w:pStyle w:val="Heading2"/>
        <w:numPr>
          <w:ilvl w:val="0"/>
          <w:numId w:val="23"/>
        </w:numPr>
        <w:spacing w:before="0" w:line="240" w:lineRule="auto"/>
        <w:rPr>
          <w:rFonts w:asciiTheme="minorHAnsi" w:hAnsiTheme="minorHAnsi" w:cs="Times New Roman"/>
          <w:b w:val="0"/>
          <w:bCs w:val="0"/>
          <w:color w:val="000000"/>
          <w:sz w:val="22"/>
          <w:szCs w:val="22"/>
        </w:rPr>
      </w:pPr>
      <w:r w:rsidRPr="004D7D3E">
        <w:rPr>
          <w:rFonts w:asciiTheme="minorHAnsi" w:hAnsiTheme="minorHAnsi"/>
          <w:b w:val="0"/>
          <w:bCs w:val="0"/>
          <w:color w:val="000000"/>
          <w:sz w:val="22"/>
          <w:szCs w:val="22"/>
        </w:rPr>
        <w:t>Effective Communication</w:t>
      </w:r>
    </w:p>
    <w:p w:rsidR="00ED6332" w:rsidRPr="00ED6332" w:rsidRDefault="002557AA" w:rsidP="00ED6332">
      <w:pPr>
        <w:pStyle w:val="Heading2"/>
        <w:numPr>
          <w:ilvl w:val="0"/>
          <w:numId w:val="23"/>
        </w:numPr>
        <w:spacing w:before="0" w:line="240" w:lineRule="auto"/>
        <w:rPr>
          <w:rFonts w:asciiTheme="minorHAnsi" w:hAnsiTheme="minorHAnsi"/>
          <w:b w:val="0"/>
          <w:bCs w:val="0"/>
          <w:color w:val="000000"/>
          <w:sz w:val="22"/>
          <w:szCs w:val="22"/>
        </w:rPr>
      </w:pPr>
      <w:r w:rsidRPr="004D7D3E">
        <w:rPr>
          <w:rFonts w:asciiTheme="minorHAnsi" w:hAnsiTheme="minorHAnsi"/>
          <w:b w:val="0"/>
          <w:bCs w:val="0"/>
          <w:color w:val="000000"/>
          <w:sz w:val="22"/>
          <w:szCs w:val="22"/>
        </w:rPr>
        <w:t>Personal, Social, and Global Stewardship</w:t>
      </w:r>
    </w:p>
    <w:p w:rsidR="00ED6332" w:rsidRDefault="00ED6332" w:rsidP="00ED6332">
      <w:pPr>
        <w:pStyle w:val="Heading2"/>
        <w:spacing w:before="0" w:line="240" w:lineRule="auto"/>
        <w:rPr>
          <w:rFonts w:asciiTheme="minorHAnsi" w:hAnsiTheme="minorHAnsi" w:cs="Mangal"/>
          <w:color w:val="000000" w:themeColor="text1"/>
          <w:sz w:val="22"/>
          <w:szCs w:val="22"/>
        </w:rPr>
      </w:pPr>
    </w:p>
    <w:p w:rsidR="00ED6332" w:rsidRPr="00ED6332" w:rsidRDefault="00ED6332" w:rsidP="00ED6332">
      <w:pPr>
        <w:pStyle w:val="Heading2"/>
        <w:spacing w:before="0" w:line="240" w:lineRule="auto"/>
        <w:ind w:firstLine="360"/>
        <w:rPr>
          <w:rFonts w:asciiTheme="minorHAnsi" w:hAnsiTheme="minorHAnsi"/>
          <w:b w:val="0"/>
          <w:bCs w:val="0"/>
          <w:color w:val="000000" w:themeColor="text1"/>
          <w:sz w:val="22"/>
          <w:szCs w:val="22"/>
        </w:rPr>
      </w:pPr>
      <w:r w:rsidRPr="00ED6332">
        <w:rPr>
          <w:rFonts w:asciiTheme="minorHAnsi" w:hAnsiTheme="minorHAnsi" w:cs="Mangal"/>
          <w:color w:val="000000" w:themeColor="text1"/>
          <w:sz w:val="22"/>
          <w:szCs w:val="22"/>
        </w:rPr>
        <w:t>Course Objectives</w:t>
      </w:r>
    </w:p>
    <w:p w:rsidR="00ED6332" w:rsidRPr="00ED6332" w:rsidRDefault="00ED6332" w:rsidP="00ED6332">
      <w:pPr>
        <w:ind w:left="360"/>
        <w:rPr>
          <w:rFonts w:cs="Mangal"/>
        </w:rPr>
      </w:pPr>
      <w:r w:rsidRPr="00ED6332">
        <w:rPr>
          <w:rFonts w:cs="Mangal"/>
        </w:rPr>
        <w:t>Through a first-hand encounter with major artistic works, ideas and movements in the past, the student should:</w:t>
      </w:r>
    </w:p>
    <w:p w:rsidR="00ED6332" w:rsidRPr="00ED6332" w:rsidRDefault="00ED6332" w:rsidP="00ED6332">
      <w:pPr>
        <w:pStyle w:val="ListParagraph"/>
        <w:numPr>
          <w:ilvl w:val="0"/>
          <w:numId w:val="27"/>
        </w:numPr>
        <w:spacing w:after="0" w:line="240" w:lineRule="auto"/>
        <w:rPr>
          <w:rFonts w:cs="Mangal"/>
        </w:rPr>
      </w:pPr>
      <w:r w:rsidRPr="00ED6332">
        <w:rPr>
          <w:rFonts w:cs="Mangal"/>
        </w:rPr>
        <w:t>Develop greater sensitivity to, appreciation for and understanding of various artistic expressions including artists and their works.</w:t>
      </w:r>
    </w:p>
    <w:p w:rsidR="00ED6332" w:rsidRPr="00ED6332" w:rsidRDefault="00ED6332" w:rsidP="00ED6332">
      <w:pPr>
        <w:pStyle w:val="ListParagraph"/>
        <w:numPr>
          <w:ilvl w:val="0"/>
          <w:numId w:val="27"/>
        </w:numPr>
        <w:spacing w:after="0" w:line="240" w:lineRule="auto"/>
        <w:rPr>
          <w:rFonts w:cs="Mangal"/>
        </w:rPr>
      </w:pPr>
      <w:r w:rsidRPr="00ED6332">
        <w:rPr>
          <w:rFonts w:cs="Mangal"/>
        </w:rPr>
        <w:t>Be able to demonstrate knowledge of important factual information concerning art and artists.</w:t>
      </w:r>
    </w:p>
    <w:p w:rsidR="00ED6332" w:rsidRPr="00ED6332" w:rsidRDefault="00ED6332" w:rsidP="00ED6332">
      <w:pPr>
        <w:pStyle w:val="ListParagraph"/>
        <w:numPr>
          <w:ilvl w:val="0"/>
          <w:numId w:val="27"/>
        </w:numPr>
        <w:spacing w:after="0" w:line="240" w:lineRule="auto"/>
        <w:rPr>
          <w:rFonts w:cs="Mangal"/>
        </w:rPr>
      </w:pPr>
      <w:r w:rsidRPr="00ED6332">
        <w:rPr>
          <w:rFonts w:cs="Mangal"/>
        </w:rPr>
        <w:t>Be able to analyze the contributions and impact of major figures, works and ideas on development.</w:t>
      </w:r>
    </w:p>
    <w:p w:rsidR="00ED6332" w:rsidRPr="00ED6332" w:rsidRDefault="00ED6332" w:rsidP="00ED6332">
      <w:pPr>
        <w:pStyle w:val="ListParagraph"/>
        <w:numPr>
          <w:ilvl w:val="0"/>
          <w:numId w:val="27"/>
        </w:numPr>
        <w:spacing w:after="0" w:line="240" w:lineRule="auto"/>
        <w:rPr>
          <w:rFonts w:cs="Mangal"/>
        </w:rPr>
      </w:pPr>
      <w:r w:rsidRPr="00ED6332">
        <w:rPr>
          <w:rFonts w:cs="Mangal"/>
        </w:rPr>
        <w:t xml:space="preserve">Understand and be able to evaluate diverse forms of art in shaping civilizations. </w:t>
      </w:r>
    </w:p>
    <w:p w:rsidR="00ED6332" w:rsidRPr="00ED6332" w:rsidRDefault="00ED6332" w:rsidP="00ED6332"/>
    <w:p w:rsidR="004F0B5F" w:rsidRPr="004D7D3E" w:rsidRDefault="004F0B5F" w:rsidP="00DD7D8C">
      <w:pPr>
        <w:pStyle w:val="ListParagraph"/>
        <w:numPr>
          <w:ilvl w:val="0"/>
          <w:numId w:val="1"/>
        </w:numPr>
        <w:spacing w:after="0"/>
        <w:rPr>
          <w:rFonts w:eastAsia="Times New Roman" w:cs="Times New Roman"/>
          <w:b/>
        </w:rPr>
      </w:pPr>
      <w:r w:rsidRPr="004D7D3E">
        <w:rPr>
          <w:rFonts w:eastAsia="Times New Roman" w:cs="Arial"/>
          <w:b/>
          <w:bCs/>
          <w:color w:val="000000"/>
        </w:rPr>
        <w:lastRenderedPageBreak/>
        <w:t>Christian Worldview &amp; Teaching Philosophy</w:t>
      </w:r>
    </w:p>
    <w:p w:rsidR="00D3730D" w:rsidRPr="004D7D3E" w:rsidRDefault="00D3730D" w:rsidP="004D7D3E">
      <w:pPr>
        <w:spacing w:after="0" w:line="240" w:lineRule="auto"/>
        <w:ind w:left="270"/>
        <w:rPr>
          <w:rFonts w:eastAsia="Times New Roman" w:cs="Arial"/>
          <w:color w:val="000000"/>
        </w:rPr>
      </w:pPr>
      <w:r w:rsidRPr="004D7D3E">
        <w:rPr>
          <w:rFonts w:eastAsia="Times New Roman" w:cs="Arial"/>
          <w:color w:val="000000"/>
        </w:rPr>
        <w:t>The University Mission Statement implies that this course should not only flow from the catalog description, it should also contribute to the student’s faith development.  In addition, the course may also help develop students’ ability to serve others, and their ability to lead other people toward good ends.</w:t>
      </w:r>
    </w:p>
    <w:p w:rsidR="00D3730D" w:rsidRPr="004D7D3E" w:rsidRDefault="00D3730D" w:rsidP="004D7D3E">
      <w:pPr>
        <w:spacing w:after="0" w:line="240" w:lineRule="auto"/>
        <w:ind w:left="270"/>
        <w:rPr>
          <w:rFonts w:eastAsia="Times New Roman" w:cs="Times New Roman"/>
        </w:rPr>
      </w:pPr>
    </w:p>
    <w:p w:rsidR="00D3730D" w:rsidRPr="004D7D3E" w:rsidRDefault="00D3730D" w:rsidP="004D7D3E">
      <w:pPr>
        <w:spacing w:after="0" w:line="240" w:lineRule="auto"/>
        <w:ind w:left="270"/>
        <w:rPr>
          <w:rFonts w:eastAsia="Times New Roman" w:cs="Arial"/>
          <w:color w:val="000000"/>
        </w:rPr>
      </w:pPr>
      <w:r w:rsidRPr="004D7D3E">
        <w:rPr>
          <w:rFonts w:eastAsia="Times New Roman" w:cs="Arial"/>
          <w:color w:val="000000"/>
        </w:rPr>
        <w:t>The academic perspective demands that we acknowledge the value of divergent perspectives on knowledge and ways of knowing and that we recognize that much of what passes for truth is, indeed, often passing (transient).  This does not deny the possibility of absolute truth, good and evil, right and wrong and should, in fact, encourage the critical examination of knowledge and information.  There will be a recognition in this class that there may be a diversity of backgrounds and worldviews and that there is a level of freedom to express those diversities.  At the same time, it should be expected that a specifically Christian worldview may be expressed freely, as well, and that it is the stance from which the professor tries to view reality and shape his own behavior and discourse.</w:t>
      </w:r>
    </w:p>
    <w:p w:rsidR="00FF01AA" w:rsidRPr="004D7D3E" w:rsidRDefault="00FF01AA" w:rsidP="004D7D3E">
      <w:pPr>
        <w:spacing w:after="0" w:line="240" w:lineRule="auto"/>
        <w:ind w:left="270"/>
        <w:rPr>
          <w:rFonts w:eastAsia="Times New Roman" w:cs="Arial"/>
          <w:color w:val="000000"/>
        </w:rPr>
      </w:pPr>
    </w:p>
    <w:p w:rsidR="00D3730D" w:rsidRPr="004D7D3E" w:rsidRDefault="00D3730D" w:rsidP="004D7D3E">
      <w:pPr>
        <w:spacing w:after="0" w:line="240" w:lineRule="auto"/>
        <w:ind w:left="270"/>
        <w:rPr>
          <w:rFonts w:eastAsia="Times New Roman" w:cs="Times New Roman"/>
        </w:rPr>
      </w:pPr>
      <w:r w:rsidRPr="004D7D3E">
        <w:rPr>
          <w:rFonts w:eastAsia="Times New Roman" w:cs="Arial"/>
          <w:color w:val="000000"/>
        </w:rPr>
        <w:t>These high goals also suggest a certain “work ethic” that supports a goal of academic excellence:  it is the professor's job to call out the best students can supply and it is the students' job to accept responsibility for offering the best they can supply.  This is expressed through performance in the specific assignments.</w:t>
      </w:r>
    </w:p>
    <w:p w:rsidR="00EF154B" w:rsidRPr="004D7D3E" w:rsidRDefault="00EF154B" w:rsidP="004D7D3E">
      <w:pPr>
        <w:spacing w:after="0"/>
        <w:ind w:left="270"/>
        <w:rPr>
          <w:rFonts w:eastAsia="Times New Roman" w:cs="Times New Roman"/>
          <w:b/>
          <w:sz w:val="20"/>
          <w:szCs w:val="20"/>
        </w:rPr>
      </w:pPr>
    </w:p>
    <w:p w:rsidR="004F0B5F" w:rsidRPr="00CB0824" w:rsidRDefault="004F0B5F" w:rsidP="00DD7D8C">
      <w:pPr>
        <w:pStyle w:val="ListParagraph"/>
        <w:numPr>
          <w:ilvl w:val="0"/>
          <w:numId w:val="1"/>
        </w:numPr>
        <w:spacing w:after="0"/>
        <w:rPr>
          <w:rFonts w:eastAsia="Times New Roman" w:cs="Times New Roman"/>
          <w:b/>
        </w:rPr>
      </w:pPr>
      <w:r w:rsidRPr="00CB0824">
        <w:rPr>
          <w:rFonts w:eastAsia="Times New Roman" w:cs="Arial"/>
          <w:b/>
          <w:bCs/>
          <w:color w:val="000000"/>
        </w:rPr>
        <w:t>Course Description</w:t>
      </w:r>
    </w:p>
    <w:p w:rsidR="00ED6332" w:rsidRPr="00ED6332" w:rsidRDefault="00ED6332" w:rsidP="00ED6332">
      <w:pPr>
        <w:ind w:firstLine="270"/>
        <w:rPr>
          <w:rFonts w:cs="Mangal"/>
        </w:rPr>
      </w:pPr>
      <w:r w:rsidRPr="00ED6332">
        <w:rPr>
          <w:rFonts w:cs="Mangal"/>
        </w:rPr>
        <w:t xml:space="preserve">A field study of the great art, architecture, music and drama of international destinations. </w:t>
      </w:r>
    </w:p>
    <w:p w:rsidR="00ED6332" w:rsidRPr="00ED6332" w:rsidRDefault="00ED6332" w:rsidP="00ED6332">
      <w:pPr>
        <w:rPr>
          <w:rFonts w:cs="Mangal"/>
        </w:rPr>
      </w:pPr>
      <w:r w:rsidRPr="00ED6332">
        <w:rPr>
          <w:rFonts w:cs="Mangal"/>
        </w:rPr>
        <w:t xml:space="preserve"> </w:t>
      </w:r>
      <w:r>
        <w:rPr>
          <w:rFonts w:cs="Mangal"/>
        </w:rPr>
        <w:tab/>
      </w:r>
      <w:r w:rsidRPr="00ED6332">
        <w:rPr>
          <w:rFonts w:cs="Mangal"/>
          <w:b/>
        </w:rPr>
        <w:t xml:space="preserve">Prerequisites:  </w:t>
      </w:r>
      <w:r w:rsidRPr="00ED6332">
        <w:rPr>
          <w:rFonts w:cs="Mangal"/>
        </w:rPr>
        <w:t>Extended period in an international location</w:t>
      </w:r>
    </w:p>
    <w:p w:rsidR="00ED6332" w:rsidRPr="00ED6332" w:rsidRDefault="007F7E93" w:rsidP="00ED6332">
      <w:pPr>
        <w:ind w:firstLine="720"/>
        <w:rPr>
          <w:rFonts w:cs="Mangal"/>
          <w:b/>
        </w:rPr>
      </w:pPr>
      <w:r>
        <w:rPr>
          <w:rFonts w:cs="Mangal"/>
          <w:b/>
        </w:rPr>
        <w:t>Course Materials</w:t>
      </w:r>
    </w:p>
    <w:p w:rsidR="00ED6332" w:rsidRDefault="00ED6332" w:rsidP="007F7E93">
      <w:pPr>
        <w:pStyle w:val="ListParagraph"/>
        <w:spacing w:after="0" w:line="240" w:lineRule="auto"/>
        <w:ind w:left="1080"/>
        <w:rPr>
          <w:rFonts w:cs="Mangal"/>
        </w:rPr>
      </w:pPr>
      <w:r w:rsidRPr="00ED6332">
        <w:rPr>
          <w:rFonts w:cs="Mangal"/>
        </w:rPr>
        <w:t>Journal – purchase the journal/notebook of your choice.</w:t>
      </w:r>
    </w:p>
    <w:p w:rsidR="007F7E93" w:rsidRPr="00ED6332" w:rsidRDefault="007F7E93" w:rsidP="007F7E93">
      <w:pPr>
        <w:pStyle w:val="ListParagraph"/>
        <w:spacing w:after="0" w:line="240" w:lineRule="auto"/>
        <w:ind w:left="1080"/>
        <w:rPr>
          <w:rFonts w:cs="Mangal"/>
        </w:rPr>
      </w:pPr>
      <w:r>
        <w:rPr>
          <w:rFonts w:cs="Mangal"/>
        </w:rPr>
        <w:t>Other reading and course materials provided through the course learning platform</w:t>
      </w:r>
    </w:p>
    <w:p w:rsidR="00ED6332" w:rsidRPr="00ED6332" w:rsidRDefault="00ED6332" w:rsidP="00ED6332">
      <w:pPr>
        <w:pStyle w:val="ListParagraph"/>
        <w:ind w:left="1080"/>
        <w:rPr>
          <w:rFonts w:cs="Mangal"/>
        </w:rPr>
      </w:pPr>
    </w:p>
    <w:p w:rsidR="00ED6332" w:rsidRPr="00ED6332" w:rsidRDefault="00ED6332" w:rsidP="00ED6332">
      <w:pPr>
        <w:ind w:firstLine="720"/>
        <w:rPr>
          <w:rFonts w:cs="Mangal"/>
          <w:b/>
        </w:rPr>
      </w:pPr>
      <w:r w:rsidRPr="00ED6332">
        <w:rPr>
          <w:rFonts w:cs="Mangal"/>
          <w:b/>
        </w:rPr>
        <w:t>Grading Standard</w:t>
      </w:r>
    </w:p>
    <w:p w:rsidR="00ED6332" w:rsidRPr="00ED6332" w:rsidRDefault="00ED6332" w:rsidP="00ED6332">
      <w:pPr>
        <w:ind w:left="720"/>
        <w:rPr>
          <w:rFonts w:cs="Mangal"/>
        </w:rPr>
      </w:pPr>
      <w:r w:rsidRPr="00ED6332">
        <w:rPr>
          <w:rFonts w:cs="Mangal"/>
        </w:rPr>
        <w:t xml:space="preserve">A </w:t>
      </w:r>
      <w:proofErr w:type="gramStart"/>
      <w:r w:rsidRPr="00ED6332">
        <w:rPr>
          <w:rFonts w:cs="Mangal"/>
        </w:rPr>
        <w:t>=  90</w:t>
      </w:r>
      <w:proofErr w:type="gramEnd"/>
      <w:r w:rsidRPr="00ED6332">
        <w:rPr>
          <w:rFonts w:cs="Mangal"/>
        </w:rPr>
        <w:t xml:space="preserve">-100% </w:t>
      </w:r>
    </w:p>
    <w:p w:rsidR="00ED6332" w:rsidRPr="00ED6332" w:rsidRDefault="00ED6332" w:rsidP="00ED6332">
      <w:pPr>
        <w:ind w:left="720"/>
        <w:rPr>
          <w:rFonts w:cs="Mangal"/>
        </w:rPr>
      </w:pPr>
      <w:r w:rsidRPr="00ED6332">
        <w:rPr>
          <w:rFonts w:cs="Mangal"/>
        </w:rPr>
        <w:t xml:space="preserve">B </w:t>
      </w:r>
      <w:proofErr w:type="gramStart"/>
      <w:r w:rsidRPr="00ED6332">
        <w:rPr>
          <w:rFonts w:cs="Mangal"/>
        </w:rPr>
        <w:t>=  80</w:t>
      </w:r>
      <w:proofErr w:type="gramEnd"/>
      <w:r w:rsidRPr="00ED6332">
        <w:rPr>
          <w:rFonts w:cs="Mangal"/>
        </w:rPr>
        <w:t xml:space="preserve">-89% </w:t>
      </w:r>
    </w:p>
    <w:p w:rsidR="00ED6332" w:rsidRPr="00ED6332" w:rsidRDefault="00ED6332" w:rsidP="00ED6332">
      <w:pPr>
        <w:ind w:left="720"/>
        <w:rPr>
          <w:rFonts w:cs="Mangal"/>
        </w:rPr>
      </w:pPr>
      <w:r w:rsidRPr="00ED6332">
        <w:rPr>
          <w:rFonts w:cs="Mangal"/>
        </w:rPr>
        <w:t xml:space="preserve">C </w:t>
      </w:r>
      <w:proofErr w:type="gramStart"/>
      <w:r w:rsidRPr="00ED6332">
        <w:rPr>
          <w:rFonts w:cs="Mangal"/>
        </w:rPr>
        <w:t>=  70</w:t>
      </w:r>
      <w:proofErr w:type="gramEnd"/>
      <w:r w:rsidRPr="00ED6332">
        <w:rPr>
          <w:rFonts w:cs="Mangal"/>
        </w:rPr>
        <w:t xml:space="preserve"> -79% </w:t>
      </w:r>
    </w:p>
    <w:p w:rsidR="00ED6332" w:rsidRPr="00ED6332" w:rsidRDefault="00ED6332" w:rsidP="00ED6332">
      <w:pPr>
        <w:ind w:left="720"/>
        <w:rPr>
          <w:rFonts w:cs="Mangal"/>
        </w:rPr>
      </w:pPr>
      <w:r w:rsidRPr="00ED6332">
        <w:rPr>
          <w:rFonts w:cs="Mangal"/>
        </w:rPr>
        <w:t xml:space="preserve">D </w:t>
      </w:r>
      <w:proofErr w:type="gramStart"/>
      <w:r w:rsidRPr="00ED6332">
        <w:rPr>
          <w:rFonts w:cs="Mangal"/>
        </w:rPr>
        <w:t>=  60</w:t>
      </w:r>
      <w:proofErr w:type="gramEnd"/>
      <w:r w:rsidRPr="00ED6332">
        <w:rPr>
          <w:rFonts w:cs="Mangal"/>
        </w:rPr>
        <w:t>-69%</w:t>
      </w:r>
    </w:p>
    <w:p w:rsidR="00ED6332" w:rsidRPr="00ED6332" w:rsidRDefault="00ED6332" w:rsidP="00ED6332">
      <w:pPr>
        <w:ind w:left="720"/>
        <w:rPr>
          <w:rFonts w:cs="Mangal"/>
        </w:rPr>
      </w:pPr>
      <w:r w:rsidRPr="00ED6332">
        <w:rPr>
          <w:rFonts w:cs="Mangal"/>
        </w:rPr>
        <w:t xml:space="preserve">F </w:t>
      </w:r>
      <w:proofErr w:type="gramStart"/>
      <w:r w:rsidRPr="00ED6332">
        <w:rPr>
          <w:rFonts w:cs="Mangal"/>
        </w:rPr>
        <w:t>=  0</w:t>
      </w:r>
      <w:proofErr w:type="gramEnd"/>
      <w:r w:rsidRPr="00ED6332">
        <w:rPr>
          <w:rFonts w:cs="Mangal"/>
        </w:rPr>
        <w:t>-59%</w:t>
      </w:r>
    </w:p>
    <w:p w:rsidR="00ED6332" w:rsidRPr="00ED6332" w:rsidRDefault="00ED6332" w:rsidP="00ED6332">
      <w:pPr>
        <w:rPr>
          <w:rFonts w:cs="Mangal"/>
          <w:b/>
        </w:rPr>
      </w:pPr>
    </w:p>
    <w:p w:rsidR="00ED6332" w:rsidRPr="00ED6332" w:rsidRDefault="00ED6332" w:rsidP="00ED6332">
      <w:pPr>
        <w:ind w:firstLine="720"/>
        <w:rPr>
          <w:rFonts w:cs="Mangal"/>
          <w:b/>
        </w:rPr>
      </w:pPr>
      <w:r w:rsidRPr="00ED6332">
        <w:rPr>
          <w:rFonts w:cs="Mangal"/>
          <w:b/>
        </w:rPr>
        <w:t>Grade Calculations</w:t>
      </w:r>
    </w:p>
    <w:p w:rsidR="00ED6332" w:rsidRPr="00ED6332" w:rsidRDefault="00ED6332" w:rsidP="00ED6332">
      <w:pPr>
        <w:rPr>
          <w:rFonts w:cs="Mangal"/>
        </w:rPr>
      </w:pPr>
      <w:r w:rsidRPr="00ED6332">
        <w:rPr>
          <w:rFonts w:cs="Mangal"/>
        </w:rPr>
        <w:tab/>
        <w:t xml:space="preserve">The parts of the grade will be weighted as follows.  </w:t>
      </w:r>
      <w:r w:rsidRPr="00ED6332">
        <w:rPr>
          <w:rFonts w:cs="Mangal"/>
        </w:rPr>
        <w:tab/>
      </w:r>
    </w:p>
    <w:p w:rsidR="00ED6332" w:rsidRDefault="00ED6332" w:rsidP="00ED6332">
      <w:pPr>
        <w:rPr>
          <w:rFonts w:cs="Mangal"/>
        </w:rPr>
      </w:pPr>
      <w:r w:rsidRPr="00ED6332">
        <w:rPr>
          <w:rFonts w:cs="Mangal"/>
        </w:rPr>
        <w:lastRenderedPageBreak/>
        <w:tab/>
        <w:t>Research Paper</w:t>
      </w:r>
      <w:r w:rsidRPr="00ED6332">
        <w:rPr>
          <w:rFonts w:cs="Mangal"/>
        </w:rPr>
        <w:tab/>
      </w:r>
      <w:r w:rsidRPr="00ED6332">
        <w:rPr>
          <w:rFonts w:cs="Mangal"/>
        </w:rPr>
        <w:tab/>
      </w:r>
      <w:r w:rsidRPr="00ED6332">
        <w:rPr>
          <w:rFonts w:cs="Mangal"/>
        </w:rPr>
        <w:tab/>
        <w:t xml:space="preserve">25% </w:t>
      </w:r>
    </w:p>
    <w:p w:rsidR="007F7E93" w:rsidRPr="00ED6332" w:rsidRDefault="007F7E93" w:rsidP="00ED6332">
      <w:pPr>
        <w:rPr>
          <w:rFonts w:cs="Mangal"/>
        </w:rPr>
      </w:pPr>
      <w:r>
        <w:rPr>
          <w:rFonts w:cs="Mangal"/>
        </w:rPr>
        <w:tab/>
        <w:t>Discussion Board Postings</w:t>
      </w:r>
      <w:r>
        <w:rPr>
          <w:rFonts w:cs="Mangal"/>
        </w:rPr>
        <w:tab/>
        <w:t>25%</w:t>
      </w:r>
    </w:p>
    <w:p w:rsidR="00ED6332" w:rsidRPr="00ED6332" w:rsidRDefault="00ED6332" w:rsidP="00ED6332">
      <w:pPr>
        <w:ind w:firstLine="720"/>
        <w:rPr>
          <w:rFonts w:cs="Mangal"/>
        </w:rPr>
      </w:pPr>
      <w:r>
        <w:rPr>
          <w:rFonts w:cs="Mangal"/>
        </w:rPr>
        <w:t>Journal</w:t>
      </w:r>
      <w:r>
        <w:rPr>
          <w:rFonts w:cs="Mangal"/>
        </w:rPr>
        <w:tab/>
      </w:r>
      <w:r w:rsidRPr="00ED6332">
        <w:rPr>
          <w:rFonts w:cs="Mangal"/>
        </w:rPr>
        <w:tab/>
      </w:r>
      <w:r w:rsidRPr="00ED6332">
        <w:rPr>
          <w:rFonts w:cs="Mangal"/>
        </w:rPr>
        <w:tab/>
      </w:r>
      <w:r w:rsidRPr="00ED6332">
        <w:rPr>
          <w:rFonts w:cs="Mangal"/>
        </w:rPr>
        <w:tab/>
      </w:r>
      <w:r>
        <w:rPr>
          <w:rFonts w:cs="Mangal"/>
        </w:rPr>
        <w:t>5</w:t>
      </w:r>
      <w:r w:rsidR="007F7E93">
        <w:rPr>
          <w:rFonts w:cs="Mangal"/>
        </w:rPr>
        <w:t>0</w:t>
      </w:r>
      <w:r w:rsidRPr="00ED6332">
        <w:rPr>
          <w:rFonts w:cs="Mangal"/>
        </w:rPr>
        <w:t>%</w:t>
      </w:r>
    </w:p>
    <w:p w:rsidR="00ED6332" w:rsidRPr="00ED6332" w:rsidRDefault="00ED6332" w:rsidP="00ED6332">
      <w:pPr>
        <w:rPr>
          <w:rFonts w:cs="Mangal"/>
        </w:rPr>
      </w:pPr>
      <w:r w:rsidRPr="00ED6332">
        <w:rPr>
          <w:rFonts w:cs="Mangal"/>
        </w:rPr>
        <w:tab/>
      </w:r>
    </w:p>
    <w:p w:rsidR="00ED6332" w:rsidRPr="00ED6332" w:rsidRDefault="00ED6332" w:rsidP="00ED6332">
      <w:pPr>
        <w:rPr>
          <w:rFonts w:cs="Mangal"/>
          <w:b/>
        </w:rPr>
      </w:pPr>
      <w:r w:rsidRPr="00ED6332">
        <w:rPr>
          <w:rFonts w:cs="Mangal"/>
          <w:b/>
        </w:rPr>
        <w:t>Class Assignments</w:t>
      </w:r>
    </w:p>
    <w:p w:rsidR="00ED6332" w:rsidRPr="00ED6332" w:rsidRDefault="00ED6332" w:rsidP="00ED6332">
      <w:pPr>
        <w:numPr>
          <w:ilvl w:val="1"/>
          <w:numId w:val="0"/>
        </w:numPr>
        <w:ind w:firstLine="720"/>
        <w:rPr>
          <w:rFonts w:cs="Mangal"/>
          <w:b/>
        </w:rPr>
      </w:pPr>
      <w:r w:rsidRPr="00ED6332">
        <w:rPr>
          <w:rFonts w:cs="Mangal"/>
          <w:b/>
        </w:rPr>
        <w:t>Research Paper (25% of Final Grade)</w:t>
      </w:r>
      <w:r w:rsidRPr="00ED6332">
        <w:rPr>
          <w:rFonts w:cs="Mangal"/>
          <w:b/>
        </w:rPr>
        <w:tab/>
      </w:r>
    </w:p>
    <w:p w:rsidR="00ED6332" w:rsidRPr="00ED6332" w:rsidRDefault="00ED6332" w:rsidP="00ED6332">
      <w:pPr>
        <w:numPr>
          <w:ilvl w:val="0"/>
          <w:numId w:val="25"/>
        </w:numPr>
        <w:spacing w:after="0" w:line="240" w:lineRule="auto"/>
        <w:rPr>
          <w:rFonts w:cs="Mangal"/>
        </w:rPr>
      </w:pPr>
      <w:r w:rsidRPr="00ED6332">
        <w:rPr>
          <w:rFonts w:cs="Mangal"/>
        </w:rPr>
        <w:t xml:space="preserve">A </w:t>
      </w:r>
      <w:r>
        <w:rPr>
          <w:rFonts w:cs="Mangal"/>
        </w:rPr>
        <w:t>4-6</w:t>
      </w:r>
      <w:r w:rsidRPr="00ED6332">
        <w:rPr>
          <w:rFonts w:cs="Mangal"/>
        </w:rPr>
        <w:t xml:space="preserve"> page paper is required. The paper must be typed, Arial font-size 12, double-spaced, with 1-inch margins. Papers should be stapled in the upper left corner or may be submitted electronically.</w:t>
      </w:r>
    </w:p>
    <w:p w:rsidR="00ED6332" w:rsidRPr="00ED6332" w:rsidRDefault="00ED6332" w:rsidP="00ED6332">
      <w:pPr>
        <w:numPr>
          <w:ilvl w:val="0"/>
          <w:numId w:val="25"/>
        </w:numPr>
        <w:spacing w:after="0" w:line="240" w:lineRule="auto"/>
        <w:rPr>
          <w:rFonts w:cs="Mangal"/>
        </w:rPr>
      </w:pPr>
      <w:r w:rsidRPr="00ED6332">
        <w:rPr>
          <w:rFonts w:cs="Mangal"/>
          <w:b/>
        </w:rPr>
        <w:t>Topic</w:t>
      </w:r>
      <w:r w:rsidRPr="00ED6332">
        <w:rPr>
          <w:rFonts w:cs="Mangal"/>
        </w:rPr>
        <w:t>: The instructor will approve a topic for your paper, based</w:t>
      </w:r>
      <w:r>
        <w:rPr>
          <w:rFonts w:cs="Mangal"/>
        </w:rPr>
        <w:t xml:space="preserve"> on your submitted proposal</w:t>
      </w:r>
      <w:r w:rsidRPr="00ED6332">
        <w:rPr>
          <w:rFonts w:cs="Mangal"/>
        </w:rPr>
        <w:t xml:space="preserve">. </w:t>
      </w:r>
      <w:r>
        <w:rPr>
          <w:rFonts w:cs="Mangal"/>
        </w:rPr>
        <w:t>The student will propose a topic on a specific artist, era, school of thought that significantly impacted European aesthetic awareness.</w:t>
      </w:r>
    </w:p>
    <w:p w:rsidR="00ED6332" w:rsidRPr="00ED6332" w:rsidRDefault="00ED6332" w:rsidP="00ED6332">
      <w:pPr>
        <w:numPr>
          <w:ilvl w:val="0"/>
          <w:numId w:val="25"/>
        </w:numPr>
        <w:spacing w:after="0" w:line="240" w:lineRule="auto"/>
        <w:rPr>
          <w:rFonts w:cs="Mangal"/>
          <w:i/>
          <w:u w:val="single"/>
        </w:rPr>
      </w:pPr>
      <w:r w:rsidRPr="00ED6332">
        <w:rPr>
          <w:rFonts w:cs="Mangal"/>
        </w:rPr>
        <w:t xml:space="preserve">NOTE:  Students must be willing to personally visit sites related to their topic for additional experiential research.  </w:t>
      </w:r>
      <w:r w:rsidRPr="00ED6332">
        <w:rPr>
          <w:rFonts w:cs="Mangal"/>
          <w:i/>
          <w:u w:val="single"/>
        </w:rPr>
        <w:t>DO NOT PICK A TOPIC UNTIL YOU MAKE SURE YOU CAN VISIT APPROPRIATE RELATED SITES.</w:t>
      </w:r>
    </w:p>
    <w:p w:rsidR="00ED6332" w:rsidRPr="00ED6332" w:rsidRDefault="00ED6332" w:rsidP="00ED6332">
      <w:pPr>
        <w:numPr>
          <w:ilvl w:val="0"/>
          <w:numId w:val="25"/>
        </w:numPr>
        <w:spacing w:after="0" w:line="240" w:lineRule="auto"/>
        <w:rPr>
          <w:rFonts w:cs="Mangal"/>
        </w:rPr>
      </w:pPr>
      <w:r w:rsidRPr="00ED6332">
        <w:rPr>
          <w:rFonts w:cs="Mangal"/>
          <w:b/>
        </w:rPr>
        <w:t>Format</w:t>
      </w:r>
      <w:r w:rsidRPr="00ED6332">
        <w:rPr>
          <w:rFonts w:cs="Mangal"/>
        </w:rPr>
        <w:t>: Students have flexibility to follow a format (AP, MLA, etc.) that is familiar to them.</w:t>
      </w:r>
    </w:p>
    <w:p w:rsidR="00ED6332" w:rsidRPr="007F7E93" w:rsidRDefault="00ED6332" w:rsidP="007F7E93">
      <w:pPr>
        <w:pStyle w:val="ListParagraph"/>
        <w:numPr>
          <w:ilvl w:val="0"/>
          <w:numId w:val="25"/>
        </w:numPr>
        <w:spacing w:after="0" w:line="240" w:lineRule="exact"/>
        <w:rPr>
          <w:rFonts w:cs="Mangal"/>
          <w:b/>
        </w:rPr>
      </w:pPr>
      <w:r w:rsidRPr="007F7E93">
        <w:rPr>
          <w:rFonts w:cs="Mangal"/>
          <w:b/>
        </w:rPr>
        <w:t>References</w:t>
      </w:r>
      <w:r w:rsidRPr="007F7E93">
        <w:rPr>
          <w:rFonts w:cs="Mangal"/>
        </w:rPr>
        <w:t xml:space="preserve">: Students are required to cite a </w:t>
      </w:r>
      <w:r w:rsidRPr="007F7E93">
        <w:rPr>
          <w:rFonts w:cs="Mangal"/>
          <w:u w:val="single"/>
        </w:rPr>
        <w:t>minimum</w:t>
      </w:r>
      <w:r w:rsidRPr="007F7E93">
        <w:rPr>
          <w:rFonts w:cs="Mangal"/>
        </w:rPr>
        <w:t xml:space="preserve"> of five references for the paper. An acceptable reference is any work where the author has put his or her scholarly reputation on the line. </w:t>
      </w:r>
    </w:p>
    <w:p w:rsidR="007F7E93" w:rsidRDefault="007F7E93" w:rsidP="00ED6332">
      <w:pPr>
        <w:numPr>
          <w:ilvl w:val="1"/>
          <w:numId w:val="0"/>
        </w:numPr>
        <w:spacing w:line="240" w:lineRule="exact"/>
        <w:ind w:left="720"/>
        <w:rPr>
          <w:rFonts w:cs="Mangal"/>
          <w:b/>
        </w:rPr>
      </w:pPr>
    </w:p>
    <w:p w:rsidR="007F7E93" w:rsidRDefault="007F7E93" w:rsidP="00ED6332">
      <w:pPr>
        <w:numPr>
          <w:ilvl w:val="1"/>
          <w:numId w:val="0"/>
        </w:numPr>
        <w:spacing w:line="240" w:lineRule="exact"/>
        <w:ind w:left="720"/>
        <w:rPr>
          <w:rFonts w:cs="Mangal"/>
          <w:b/>
        </w:rPr>
      </w:pPr>
    </w:p>
    <w:p w:rsidR="007F7E93" w:rsidRDefault="007F7E93" w:rsidP="00ED6332">
      <w:pPr>
        <w:numPr>
          <w:ilvl w:val="1"/>
          <w:numId w:val="0"/>
        </w:numPr>
        <w:spacing w:line="240" w:lineRule="exact"/>
        <w:ind w:left="720"/>
        <w:rPr>
          <w:rFonts w:cs="Mangal"/>
          <w:b/>
        </w:rPr>
      </w:pPr>
      <w:r>
        <w:rPr>
          <w:rFonts w:cs="Mangal"/>
          <w:b/>
        </w:rPr>
        <w:t>DISCUSSION BOARD POSTS (25% of Final Grade)</w:t>
      </w:r>
    </w:p>
    <w:p w:rsidR="007F7E93" w:rsidRPr="007F7E93" w:rsidRDefault="007F7E93" w:rsidP="00ED6332">
      <w:pPr>
        <w:numPr>
          <w:ilvl w:val="1"/>
          <w:numId w:val="0"/>
        </w:numPr>
        <w:spacing w:line="240" w:lineRule="exact"/>
        <w:ind w:left="720"/>
        <w:rPr>
          <w:rFonts w:cs="Mangal"/>
        </w:rPr>
      </w:pPr>
      <w:r w:rsidRPr="007F7E93">
        <w:rPr>
          <w:rFonts w:cs="Mangal"/>
        </w:rPr>
        <w:t>Students will participate in course discussion posts following the instructions and writing prompts from the course faculty.</w:t>
      </w:r>
    </w:p>
    <w:p w:rsidR="00ED6332" w:rsidRPr="00ED6332" w:rsidRDefault="00ED6332" w:rsidP="00ED6332">
      <w:pPr>
        <w:ind w:firstLine="720"/>
        <w:rPr>
          <w:rFonts w:cs="Mangal"/>
          <w:b/>
        </w:rPr>
      </w:pPr>
    </w:p>
    <w:p w:rsidR="00ED6332" w:rsidRPr="00ED6332" w:rsidRDefault="008C5D85" w:rsidP="00ED6332">
      <w:pPr>
        <w:ind w:firstLine="720"/>
        <w:rPr>
          <w:rFonts w:cs="Mangal"/>
          <w:b/>
        </w:rPr>
      </w:pPr>
      <w:r>
        <w:rPr>
          <w:rFonts w:cs="Mangal"/>
          <w:b/>
        </w:rPr>
        <w:t>JOURNALING (5</w:t>
      </w:r>
      <w:r w:rsidR="007F7E93">
        <w:rPr>
          <w:rFonts w:cs="Mangal"/>
          <w:b/>
        </w:rPr>
        <w:t>0</w:t>
      </w:r>
      <w:r w:rsidR="00ED6332" w:rsidRPr="00ED6332">
        <w:rPr>
          <w:rFonts w:cs="Mangal"/>
          <w:b/>
        </w:rPr>
        <w:t>% of Final Grade)</w:t>
      </w:r>
      <w:r w:rsidR="00ED6332" w:rsidRPr="00ED6332">
        <w:rPr>
          <w:rFonts w:cs="Mangal"/>
        </w:rPr>
        <w:tab/>
        <w:t xml:space="preserve">   </w:t>
      </w:r>
    </w:p>
    <w:p w:rsidR="00ED6332" w:rsidRPr="00ED6332" w:rsidRDefault="00ED6332" w:rsidP="00ED6332">
      <w:pPr>
        <w:ind w:left="720"/>
        <w:rPr>
          <w:rFonts w:cs="Mangal"/>
          <w:bCs/>
        </w:rPr>
      </w:pPr>
      <w:r w:rsidRPr="00ED6332">
        <w:rPr>
          <w:rFonts w:cs="Mangal"/>
          <w:bCs/>
        </w:rPr>
        <w:t>In the written journal, you will write on each site, lecture, experience using the following approach:</w:t>
      </w:r>
    </w:p>
    <w:p w:rsidR="00ED6332" w:rsidRPr="00ED6332" w:rsidRDefault="00ED6332" w:rsidP="00ED6332">
      <w:pPr>
        <w:pStyle w:val="ListParagraph"/>
        <w:numPr>
          <w:ilvl w:val="0"/>
          <w:numId w:val="29"/>
        </w:numPr>
        <w:spacing w:after="0" w:line="240" w:lineRule="auto"/>
        <w:rPr>
          <w:rFonts w:cs="Mangal"/>
          <w:bCs/>
        </w:rPr>
      </w:pPr>
      <w:r w:rsidRPr="00ED6332">
        <w:rPr>
          <w:rFonts w:cs="Mangal"/>
          <w:bCs/>
        </w:rPr>
        <w:t xml:space="preserve">Site Notes </w:t>
      </w:r>
    </w:p>
    <w:p w:rsidR="00ED6332" w:rsidRPr="00ED6332" w:rsidRDefault="00ED6332" w:rsidP="00ED6332">
      <w:pPr>
        <w:pStyle w:val="ListParagraph"/>
        <w:numPr>
          <w:ilvl w:val="0"/>
          <w:numId w:val="28"/>
        </w:numPr>
        <w:spacing w:after="0" w:line="240" w:lineRule="auto"/>
        <w:rPr>
          <w:rFonts w:cs="Mangal"/>
          <w:bCs/>
        </w:rPr>
      </w:pPr>
      <w:r w:rsidRPr="00ED6332">
        <w:rPr>
          <w:rFonts w:cs="Mangal"/>
          <w:bCs/>
        </w:rPr>
        <w:t>Site Reflection</w:t>
      </w:r>
    </w:p>
    <w:p w:rsidR="008C5D85" w:rsidRDefault="008C5D85" w:rsidP="00ED6332">
      <w:pPr>
        <w:ind w:left="720"/>
        <w:rPr>
          <w:rFonts w:cs="Mangal"/>
          <w:bCs/>
        </w:rPr>
      </w:pPr>
    </w:p>
    <w:p w:rsidR="00ED6332" w:rsidRPr="00ED6332" w:rsidRDefault="00ED6332" w:rsidP="00ED6332">
      <w:pPr>
        <w:ind w:left="720"/>
        <w:rPr>
          <w:rFonts w:cs="Mangal"/>
        </w:rPr>
      </w:pPr>
      <w:r w:rsidRPr="00ED6332">
        <w:rPr>
          <w:rFonts w:cs="Mangal"/>
          <w:bCs/>
        </w:rPr>
        <w:t xml:space="preserve">Number each entry, and date it.  You should have a minimum of 30 different entries in your journal.  Some of your journal entries may include interviews with artists, musicians, historians, etc.  Included in the journal should be </w:t>
      </w:r>
      <w:r w:rsidRPr="00ED6332">
        <w:rPr>
          <w:rFonts w:cs="Mangal"/>
        </w:rPr>
        <w:t>at least 15 different aesthetic experiences that are culturally significant.  These may include museums, art exhibits, dance performances, musical performances or other experiences that are important to the local or regional culture.</w:t>
      </w:r>
    </w:p>
    <w:p w:rsidR="00ED6332" w:rsidRPr="00ED6332" w:rsidRDefault="00ED6332" w:rsidP="00ED6332">
      <w:pPr>
        <w:ind w:left="720"/>
        <w:rPr>
          <w:rFonts w:cs="Mangal"/>
          <w:bCs/>
        </w:rPr>
      </w:pPr>
    </w:p>
    <w:p w:rsidR="00ED6332" w:rsidRPr="00ED6332" w:rsidRDefault="00ED6332" w:rsidP="00ED6332">
      <w:pPr>
        <w:rPr>
          <w:rFonts w:cs="Mangal"/>
          <w:b/>
        </w:rPr>
      </w:pPr>
    </w:p>
    <w:p w:rsidR="00ED6332" w:rsidRPr="00ED6332" w:rsidRDefault="00ED6332" w:rsidP="00ED6332">
      <w:pPr>
        <w:rPr>
          <w:rFonts w:cs="Mangal"/>
        </w:rPr>
      </w:pPr>
      <w:r w:rsidRPr="00ED6332">
        <w:rPr>
          <w:rFonts w:cs="Mangal"/>
          <w:b/>
        </w:rPr>
        <w:t xml:space="preserve">Suggestions </w:t>
      </w:r>
      <w:r w:rsidR="008C5D85">
        <w:rPr>
          <w:rFonts w:cs="Mangal"/>
          <w:b/>
        </w:rPr>
        <w:t>for</w:t>
      </w:r>
      <w:r w:rsidRPr="00ED6332">
        <w:rPr>
          <w:rFonts w:cs="Mangal"/>
          <w:b/>
        </w:rPr>
        <w:t xml:space="preserve"> Aesthetic Observations:</w:t>
      </w:r>
      <w:r w:rsidRPr="00ED6332">
        <w:rPr>
          <w:rFonts w:cs="Mangal"/>
          <w:b/>
        </w:rPr>
        <w:tab/>
      </w:r>
      <w:r w:rsidRPr="00ED6332">
        <w:rPr>
          <w:rFonts w:cs="Mangal"/>
          <w:b/>
        </w:rPr>
        <w:tab/>
      </w:r>
    </w:p>
    <w:p w:rsidR="00ED6332" w:rsidRPr="00ED6332" w:rsidRDefault="00ED6332" w:rsidP="00ED6332">
      <w:pPr>
        <w:tabs>
          <w:tab w:val="left" w:pos="434"/>
        </w:tabs>
        <w:suppressAutoHyphens/>
        <w:ind w:left="434"/>
        <w:rPr>
          <w:rFonts w:cs="Mangal"/>
        </w:rPr>
      </w:pPr>
      <w:r w:rsidRPr="00ED6332">
        <w:rPr>
          <w:rFonts w:cs="Mangal"/>
        </w:rPr>
        <w:t>Design of houses and public/sacred buildings (How do they differ in various cultures/eras?); museum visits at all locations; churches; appearance and tastes of foods in various cultures (excluding Big Macs!); use of color (clothes, books, magazines, homes, furniture); unusual shapes for common articles (pens, shoes, automobiles, trucks, jewelry, appliances); art on display in homes and public places; observations of pop culture; clothing styles; pottery; landscapes (mountains, trees, gardens, ocean, ponds); paper and notebooks; advertisements; store windows and displays; TV ads; TV cartoon characters; movies; structure and content of live performances (theatre, dance, concert, etc.), statues in museums and public places, types of music (classical, jazz, pop, sub-types), use of music for special purposes, music in worship; the student’s perception of the role(s) the various arts play in their cultures, and how those roles may differ from</w:t>
      </w:r>
      <w:r w:rsidR="007F7E93">
        <w:rPr>
          <w:rFonts w:cs="Mangal"/>
        </w:rPr>
        <w:t xml:space="preserve"> the US</w:t>
      </w:r>
      <w:r w:rsidRPr="00ED6332">
        <w:rPr>
          <w:rFonts w:cs="Mangal"/>
        </w:rPr>
        <w:t>. This is not intended to be an exhaustive list; students should add other items related to the art forms of the cultures visited.</w:t>
      </w:r>
    </w:p>
    <w:p w:rsidR="004D7D3E" w:rsidRDefault="004D7D3E" w:rsidP="0047582F">
      <w:pPr>
        <w:pStyle w:val="NormalWeb"/>
        <w:spacing w:before="0" w:beforeAutospacing="0" w:after="0" w:afterAutospacing="0"/>
        <w:textAlignment w:val="baseline"/>
        <w:rPr>
          <w:rFonts w:asciiTheme="minorHAnsi" w:hAnsiTheme="minorHAnsi" w:cs="Arial"/>
          <w:color w:val="000000"/>
          <w:sz w:val="22"/>
          <w:szCs w:val="22"/>
        </w:rPr>
      </w:pPr>
    </w:p>
    <w:p w:rsidR="000A3496" w:rsidRPr="0047582F" w:rsidRDefault="004F0B5F" w:rsidP="0047582F">
      <w:pPr>
        <w:pStyle w:val="NormalWeb"/>
        <w:numPr>
          <w:ilvl w:val="0"/>
          <w:numId w:val="1"/>
        </w:numPr>
        <w:spacing w:before="0" w:beforeAutospacing="0" w:after="0" w:afterAutospacing="0"/>
        <w:textAlignment w:val="baseline"/>
        <w:rPr>
          <w:rFonts w:asciiTheme="minorHAnsi" w:hAnsiTheme="minorHAnsi" w:cs="Arial"/>
          <w:color w:val="000000"/>
          <w:sz w:val="22"/>
          <w:szCs w:val="22"/>
        </w:rPr>
      </w:pPr>
      <w:r w:rsidRPr="00911BFE">
        <w:rPr>
          <w:rFonts w:asciiTheme="minorHAnsi" w:hAnsiTheme="minorHAnsi"/>
          <w:b/>
          <w:sz w:val="22"/>
          <w:szCs w:val="22"/>
        </w:rPr>
        <w:t>Sources of Help</w:t>
      </w:r>
      <w:r w:rsidR="000D2699" w:rsidRPr="00911BFE">
        <w:rPr>
          <w:rFonts w:asciiTheme="minorHAnsi" w:hAnsiTheme="minorHAnsi"/>
          <w:b/>
          <w:sz w:val="22"/>
          <w:szCs w:val="22"/>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700"/>
        <w:gridCol w:w="4860"/>
      </w:tblGrid>
      <w:tr w:rsidR="00CB0824" w:rsidTr="000A3496">
        <w:tc>
          <w:tcPr>
            <w:tcW w:w="2700" w:type="dxa"/>
          </w:tcPr>
          <w:p w:rsidR="00CB0824" w:rsidRPr="00F37085" w:rsidRDefault="00CB0824" w:rsidP="00CB0824">
            <w:pPr>
              <w:pStyle w:val="NoSpacing"/>
              <w:rPr>
                <w:rFonts w:cs="Times New Roman"/>
                <w:color w:val="000000" w:themeColor="text1"/>
              </w:rPr>
            </w:pPr>
            <w:r w:rsidRPr="00F37085">
              <w:rPr>
                <w:rFonts w:cs="Times New Roman"/>
                <w:color w:val="000000" w:themeColor="text1"/>
              </w:rPr>
              <w:t>Tutoring</w:t>
            </w:r>
          </w:p>
        </w:tc>
        <w:tc>
          <w:tcPr>
            <w:tcW w:w="4860" w:type="dxa"/>
          </w:tcPr>
          <w:p w:rsidR="00CB0824" w:rsidRPr="00F37085" w:rsidRDefault="00EF0FB6" w:rsidP="00CB0824">
            <w:pPr>
              <w:pStyle w:val="NoSpacing"/>
              <w:rPr>
                <w:rFonts w:eastAsia="Times New Roman" w:cs="Arial"/>
                <w:color w:val="000000" w:themeColor="text1"/>
              </w:rPr>
            </w:pPr>
            <w:r>
              <w:rPr>
                <w:rFonts w:eastAsia="Times New Roman" w:cs="Arial"/>
                <w:color w:val="000000" w:themeColor="text1"/>
              </w:rPr>
              <w:t>Student Success</w:t>
            </w:r>
          </w:p>
          <w:p w:rsidR="00F37085" w:rsidRPr="00F37085" w:rsidRDefault="00F37085" w:rsidP="00F37085">
            <w:pPr>
              <w:pStyle w:val="NoSpacing"/>
              <w:rPr>
                <w:rFonts w:eastAsia="Times New Roman" w:cs="Arial"/>
                <w:color w:val="000000" w:themeColor="text1"/>
              </w:rPr>
            </w:pPr>
            <w:r w:rsidRPr="00F37085">
              <w:rPr>
                <w:rFonts w:eastAsia="Times New Roman" w:cs="Arial"/>
                <w:color w:val="000000" w:themeColor="text1"/>
              </w:rPr>
              <w:t>405.425.5923</w:t>
            </w:r>
          </w:p>
          <w:p w:rsidR="00CB0824" w:rsidRPr="00F37085" w:rsidRDefault="00F37085" w:rsidP="00F37085">
            <w:pPr>
              <w:pStyle w:val="NoSpacing"/>
              <w:rPr>
                <w:rFonts w:eastAsia="Times New Roman" w:cs="Arial"/>
                <w:color w:val="000000" w:themeColor="text1"/>
              </w:rPr>
            </w:pPr>
            <w:r w:rsidRPr="00F37085">
              <w:rPr>
                <w:rFonts w:eastAsia="Times New Roman" w:cs="Arial"/>
                <w:color w:val="000000" w:themeColor="text1"/>
                <w:u w:val="single"/>
              </w:rPr>
              <w:t>www.oc.edu/academics/student-success/</w:t>
            </w:r>
          </w:p>
        </w:tc>
      </w:tr>
      <w:tr w:rsidR="00CB0824" w:rsidTr="000A3496">
        <w:tc>
          <w:tcPr>
            <w:tcW w:w="2700" w:type="dxa"/>
          </w:tcPr>
          <w:p w:rsidR="00CB0824" w:rsidRPr="00F37085" w:rsidRDefault="00CB0824" w:rsidP="00CB0824">
            <w:pPr>
              <w:pStyle w:val="NoSpacing"/>
              <w:rPr>
                <w:rFonts w:cs="Times New Roman"/>
                <w:color w:val="000000" w:themeColor="text1"/>
              </w:rPr>
            </w:pPr>
            <w:r w:rsidRPr="00F37085">
              <w:rPr>
                <w:rFonts w:cs="Times New Roman"/>
                <w:color w:val="000000" w:themeColor="text1"/>
              </w:rPr>
              <w:t>Research Help</w:t>
            </w:r>
          </w:p>
        </w:tc>
        <w:tc>
          <w:tcPr>
            <w:tcW w:w="4860" w:type="dxa"/>
          </w:tcPr>
          <w:p w:rsidR="00CB0824" w:rsidRPr="00F37085" w:rsidRDefault="00CB0824" w:rsidP="00CB0824">
            <w:pPr>
              <w:pStyle w:val="NoSpacing"/>
              <w:rPr>
                <w:rFonts w:eastAsia="Times New Roman" w:cs="Arial"/>
                <w:color w:val="000000" w:themeColor="text1"/>
              </w:rPr>
            </w:pPr>
            <w:r w:rsidRPr="00F37085">
              <w:rPr>
                <w:rFonts w:eastAsia="Times New Roman" w:cs="Arial"/>
                <w:color w:val="000000" w:themeColor="text1"/>
              </w:rPr>
              <w:t>Library</w:t>
            </w:r>
          </w:p>
          <w:p w:rsidR="00CB0824" w:rsidRPr="00F37085" w:rsidRDefault="00F37085" w:rsidP="00CB0824">
            <w:pPr>
              <w:pStyle w:val="NoSpacing"/>
              <w:rPr>
                <w:rFonts w:eastAsia="Times New Roman" w:cs="Arial"/>
                <w:color w:val="000000" w:themeColor="text1"/>
              </w:rPr>
            </w:pPr>
            <w:r w:rsidRPr="00F37085">
              <w:rPr>
                <w:rFonts w:eastAsia="Times New Roman" w:cs="Arial"/>
                <w:color w:val="000000" w:themeColor="text1"/>
              </w:rPr>
              <w:t>405.425.</w:t>
            </w:r>
            <w:r w:rsidR="00CB0824" w:rsidRPr="00F37085">
              <w:rPr>
                <w:rFonts w:eastAsia="Times New Roman" w:cs="Arial"/>
                <w:color w:val="000000" w:themeColor="text1"/>
              </w:rPr>
              <w:t>5312</w:t>
            </w:r>
          </w:p>
          <w:p w:rsidR="00CB0824" w:rsidRPr="00F37085" w:rsidRDefault="00CB0824" w:rsidP="00CB0824">
            <w:pPr>
              <w:pStyle w:val="NoSpacing"/>
              <w:rPr>
                <w:rFonts w:eastAsia="Times New Roman" w:cs="Arial"/>
                <w:color w:val="000000" w:themeColor="text1"/>
              </w:rPr>
            </w:pPr>
            <w:r w:rsidRPr="00F37085">
              <w:rPr>
                <w:rFonts w:eastAsia="Times New Roman" w:cs="Arial"/>
                <w:color w:val="000000" w:themeColor="text1"/>
              </w:rPr>
              <w:t>Ask a Librarian (</w:t>
            </w:r>
            <w:hyperlink r:id="rId10" w:history="1">
              <w:r w:rsidR="00D062A2" w:rsidRPr="00F37085">
                <w:rPr>
                  <w:rStyle w:val="Hyperlink"/>
                  <w:rFonts w:eastAsia="Times New Roman" w:cs="Arial"/>
                  <w:color w:val="000000" w:themeColor="text1"/>
                </w:rPr>
                <w:t>libanswers.oc.edu/</w:t>
              </w:r>
            </w:hyperlink>
            <w:r w:rsidRPr="00F37085">
              <w:rPr>
                <w:rFonts w:eastAsia="Times New Roman" w:cs="Arial"/>
                <w:color w:val="000000" w:themeColor="text1"/>
              </w:rPr>
              <w:t>)</w:t>
            </w:r>
          </w:p>
          <w:p w:rsidR="00CB0824" w:rsidRPr="00F37085" w:rsidRDefault="00CB0824" w:rsidP="00CB0824">
            <w:pPr>
              <w:pStyle w:val="NoSpacing"/>
              <w:rPr>
                <w:rFonts w:cs="Times New Roman"/>
                <w:color w:val="000000" w:themeColor="text1"/>
                <w:u w:val="single"/>
              </w:rPr>
            </w:pPr>
            <w:r w:rsidRPr="00F37085">
              <w:rPr>
                <w:rFonts w:eastAsia="Times New Roman" w:cs="Arial"/>
                <w:color w:val="000000" w:themeColor="text1"/>
                <w:u w:val="single"/>
              </w:rPr>
              <w:t>library.oc.edu</w:t>
            </w:r>
          </w:p>
        </w:tc>
      </w:tr>
      <w:tr w:rsidR="00CB0824" w:rsidTr="000A3496">
        <w:tc>
          <w:tcPr>
            <w:tcW w:w="2700" w:type="dxa"/>
          </w:tcPr>
          <w:p w:rsidR="00CB0824" w:rsidRPr="00F37085" w:rsidRDefault="00D062A2" w:rsidP="00CB0824">
            <w:pPr>
              <w:pStyle w:val="NoSpacing"/>
              <w:rPr>
                <w:rFonts w:cs="Times New Roman"/>
                <w:color w:val="000000" w:themeColor="text1"/>
              </w:rPr>
            </w:pPr>
            <w:r w:rsidRPr="00F37085">
              <w:rPr>
                <w:rFonts w:cs="Times New Roman"/>
                <w:color w:val="000000" w:themeColor="text1"/>
              </w:rPr>
              <w:t>Information Technology</w:t>
            </w:r>
          </w:p>
        </w:tc>
        <w:tc>
          <w:tcPr>
            <w:tcW w:w="4860" w:type="dxa"/>
          </w:tcPr>
          <w:p w:rsidR="00CB0824" w:rsidRPr="00F37085" w:rsidRDefault="00D062A2" w:rsidP="00CB0824">
            <w:pPr>
              <w:pStyle w:val="NoSpacing"/>
              <w:rPr>
                <w:rFonts w:cs="Times New Roman"/>
                <w:color w:val="000000" w:themeColor="text1"/>
              </w:rPr>
            </w:pPr>
            <w:r w:rsidRPr="00F37085">
              <w:rPr>
                <w:rFonts w:cs="Times New Roman"/>
                <w:color w:val="000000" w:themeColor="text1"/>
              </w:rPr>
              <w:t>Support Central</w:t>
            </w:r>
          </w:p>
          <w:p w:rsidR="00D062A2" w:rsidRPr="00F37085" w:rsidRDefault="00F37085" w:rsidP="00CB0824">
            <w:pPr>
              <w:pStyle w:val="NoSpacing"/>
              <w:rPr>
                <w:rFonts w:eastAsia="Times New Roman" w:cs="Arial"/>
                <w:color w:val="000000" w:themeColor="text1"/>
              </w:rPr>
            </w:pPr>
            <w:r w:rsidRPr="00F37085">
              <w:rPr>
                <w:rFonts w:eastAsia="Times New Roman" w:cs="Arial"/>
                <w:color w:val="000000" w:themeColor="text1"/>
              </w:rPr>
              <w:t>405.425.</w:t>
            </w:r>
            <w:r w:rsidR="00D062A2" w:rsidRPr="00F37085">
              <w:rPr>
                <w:rFonts w:eastAsia="Times New Roman" w:cs="Arial"/>
                <w:color w:val="000000" w:themeColor="text1"/>
              </w:rPr>
              <w:t>5555</w:t>
            </w:r>
          </w:p>
          <w:p w:rsidR="00D062A2" w:rsidRPr="00F37085" w:rsidRDefault="00D062A2" w:rsidP="00CB0824">
            <w:pPr>
              <w:pStyle w:val="NoSpacing"/>
              <w:rPr>
                <w:rFonts w:cs="Times New Roman"/>
                <w:b/>
                <w:color w:val="000000" w:themeColor="text1"/>
                <w:u w:val="single"/>
              </w:rPr>
            </w:pPr>
            <w:r w:rsidRPr="00F37085">
              <w:rPr>
                <w:rFonts w:eastAsia="Times New Roman" w:cs="Arial"/>
                <w:color w:val="000000" w:themeColor="text1"/>
                <w:u w:val="single"/>
              </w:rPr>
              <w:t>support.oc.edu/home</w:t>
            </w:r>
          </w:p>
        </w:tc>
      </w:tr>
      <w:tr w:rsidR="00CB0824" w:rsidRPr="00D062A2" w:rsidTr="000A3496">
        <w:tc>
          <w:tcPr>
            <w:tcW w:w="2700" w:type="dxa"/>
          </w:tcPr>
          <w:p w:rsidR="00CB0824" w:rsidRPr="00D062A2" w:rsidRDefault="00D062A2" w:rsidP="00CB0824">
            <w:pPr>
              <w:pStyle w:val="NoSpacing"/>
              <w:rPr>
                <w:rFonts w:cs="Times New Roman"/>
              </w:rPr>
            </w:pPr>
            <w:r w:rsidRPr="00D062A2">
              <w:rPr>
                <w:rFonts w:cs="Times New Roman"/>
              </w:rPr>
              <w:t>Blackboard Help</w:t>
            </w:r>
          </w:p>
        </w:tc>
        <w:tc>
          <w:tcPr>
            <w:tcW w:w="4860" w:type="dxa"/>
          </w:tcPr>
          <w:p w:rsidR="00CB0824" w:rsidRPr="00D062A2" w:rsidRDefault="00D062A2" w:rsidP="00CB0824">
            <w:pPr>
              <w:pStyle w:val="NoSpacing"/>
              <w:rPr>
                <w:rFonts w:cs="Times New Roman"/>
              </w:rPr>
            </w:pPr>
            <w:r w:rsidRPr="00D062A2">
              <w:rPr>
                <w:rFonts w:cs="Times New Roman"/>
              </w:rPr>
              <w:t>Link in Blackboard (usually on left</w:t>
            </w:r>
            <w:r w:rsidR="00974E92">
              <w:rPr>
                <w:rFonts w:cs="Times New Roman"/>
              </w:rPr>
              <w:t xml:space="preserve"> side</w:t>
            </w:r>
            <w:r w:rsidRPr="00D062A2">
              <w:rPr>
                <w:rFonts w:cs="Times New Roman"/>
              </w:rPr>
              <w:t>)</w:t>
            </w:r>
          </w:p>
        </w:tc>
      </w:tr>
    </w:tbl>
    <w:p w:rsidR="004F0B5F" w:rsidRPr="00CB0824" w:rsidRDefault="004F0B5F" w:rsidP="00CB0824">
      <w:pPr>
        <w:spacing w:after="0"/>
        <w:rPr>
          <w:rFonts w:eastAsia="Times New Roman" w:cs="Times New Roman"/>
        </w:rPr>
      </w:pPr>
    </w:p>
    <w:p w:rsidR="004F0B5F" w:rsidRPr="004D7D3E" w:rsidRDefault="004F0B5F" w:rsidP="004D7D3E">
      <w:pPr>
        <w:pStyle w:val="ListParagraph"/>
        <w:numPr>
          <w:ilvl w:val="0"/>
          <w:numId w:val="1"/>
        </w:numPr>
        <w:spacing w:after="0"/>
        <w:rPr>
          <w:rFonts w:eastAsia="Times New Roman" w:cs="Times New Roman"/>
          <w:b/>
        </w:rPr>
      </w:pPr>
      <w:r w:rsidRPr="004D7D3E">
        <w:rPr>
          <w:rFonts w:eastAsia="Times New Roman" w:cs="Arial"/>
          <w:b/>
          <w:bCs/>
          <w:color w:val="000000"/>
        </w:rPr>
        <w:t xml:space="preserve">Course Policies: </w:t>
      </w:r>
    </w:p>
    <w:p w:rsidR="000A3496" w:rsidRPr="000A3496" w:rsidRDefault="000A3496" w:rsidP="000A3496">
      <w:pPr>
        <w:spacing w:after="0"/>
        <w:ind w:left="360"/>
        <w:rPr>
          <w:rFonts w:eastAsia="Times New Roman" w:cs="Times New Roman"/>
          <w:b/>
        </w:rPr>
      </w:pPr>
    </w:p>
    <w:p w:rsidR="00253215" w:rsidRDefault="004F0B5F" w:rsidP="004D7D3E">
      <w:pPr>
        <w:spacing w:after="0"/>
        <w:ind w:left="270"/>
        <w:textAlignment w:val="baseline"/>
        <w:rPr>
          <w:rFonts w:eastAsia="Times New Roman" w:cs="Arial"/>
          <w:color w:val="000000"/>
        </w:rPr>
      </w:pPr>
      <w:r w:rsidRPr="000A3496">
        <w:rPr>
          <w:rFonts w:eastAsia="Times New Roman" w:cs="Arial"/>
          <w:b/>
          <w:color w:val="000000"/>
        </w:rPr>
        <w:t>Attendance</w:t>
      </w:r>
      <w:r w:rsidR="00BC1885">
        <w:rPr>
          <w:rFonts w:eastAsia="Times New Roman" w:cs="Arial"/>
          <w:b/>
          <w:color w:val="000000"/>
        </w:rPr>
        <w:t xml:space="preserve"> &amp; Participa</w:t>
      </w:r>
      <w:r w:rsidR="00911BFE">
        <w:rPr>
          <w:rFonts w:eastAsia="Times New Roman" w:cs="Arial"/>
          <w:b/>
          <w:color w:val="000000"/>
        </w:rPr>
        <w:t xml:space="preserve">tion – </w:t>
      </w:r>
      <w:r w:rsidR="00911BFE">
        <w:rPr>
          <w:rFonts w:eastAsia="Times New Roman" w:cs="Arial"/>
          <w:color w:val="000000"/>
        </w:rPr>
        <w:t xml:space="preserve">Learning happens best in community.  A student is more likely to learn successfully by regular class participation.  </w:t>
      </w:r>
    </w:p>
    <w:p w:rsidR="00911BFE" w:rsidRDefault="00911BFE" w:rsidP="004D7D3E">
      <w:pPr>
        <w:spacing w:after="0"/>
        <w:ind w:left="270"/>
        <w:textAlignment w:val="baseline"/>
        <w:rPr>
          <w:rFonts w:eastAsia="Times New Roman" w:cs="Arial"/>
          <w:b/>
          <w:color w:val="000000"/>
        </w:rPr>
      </w:pPr>
    </w:p>
    <w:p w:rsidR="00D21594" w:rsidRPr="00AF267F" w:rsidRDefault="004F0B5F" w:rsidP="004D7D3E">
      <w:pPr>
        <w:spacing w:after="0"/>
        <w:ind w:left="270"/>
        <w:textAlignment w:val="baseline"/>
        <w:rPr>
          <w:rFonts w:cs="Arial"/>
        </w:rPr>
      </w:pPr>
      <w:r w:rsidRPr="000A3496">
        <w:rPr>
          <w:rFonts w:eastAsia="Times New Roman" w:cs="Arial"/>
          <w:b/>
          <w:color w:val="000000"/>
        </w:rPr>
        <w:t>Late assignment/exam policies</w:t>
      </w:r>
      <w:r w:rsidR="00BC1885">
        <w:rPr>
          <w:rFonts w:eastAsia="Times New Roman" w:cs="Arial"/>
          <w:b/>
          <w:color w:val="000000"/>
        </w:rPr>
        <w:t xml:space="preserve"> - </w:t>
      </w:r>
      <w:r w:rsidR="00BC1885" w:rsidRPr="00AF267F">
        <w:rPr>
          <w:rFonts w:cs="Arial"/>
        </w:rPr>
        <w:t>Project planning, time-</w:t>
      </w:r>
      <w:r w:rsidR="008E1500" w:rsidRPr="00AF267F">
        <w:rPr>
          <w:rFonts w:cs="Arial"/>
        </w:rPr>
        <w:t>management, and contingency planning are essential in all professional activity</w:t>
      </w:r>
      <w:r w:rsidR="00974E92" w:rsidRPr="00AF267F">
        <w:rPr>
          <w:rFonts w:cs="Arial"/>
        </w:rPr>
        <w:t>, not just academic coursework.</w:t>
      </w:r>
      <w:r w:rsidR="008E1500" w:rsidRPr="00AF267F">
        <w:rPr>
          <w:rFonts w:cs="Arial"/>
        </w:rPr>
        <w:t xml:space="preserve"> Thus, it is expected that assignments will be submitte</w:t>
      </w:r>
      <w:r w:rsidR="00974E92" w:rsidRPr="00AF267F">
        <w:rPr>
          <w:rFonts w:cs="Arial"/>
        </w:rPr>
        <w:t>d by their respective due date.</w:t>
      </w:r>
      <w:r w:rsidR="008E1500" w:rsidRPr="00AF267F">
        <w:rPr>
          <w:rFonts w:cs="Arial"/>
        </w:rPr>
        <w:t xml:space="preserve"> </w:t>
      </w:r>
      <w:r w:rsidR="00B17BD4">
        <w:rPr>
          <w:rFonts w:cs="Arial"/>
        </w:rPr>
        <w:t>Assignments</w:t>
      </w:r>
      <w:r w:rsidR="00BC1885" w:rsidRPr="00AF267F">
        <w:rPr>
          <w:rFonts w:cs="Arial"/>
        </w:rPr>
        <w:t xml:space="preserve"> must be </w:t>
      </w:r>
      <w:r w:rsidR="00B17BD4">
        <w:rPr>
          <w:rFonts w:cs="Arial"/>
        </w:rPr>
        <w:t>submitted</w:t>
      </w:r>
      <w:r w:rsidR="00BC1885" w:rsidRPr="00AF267F">
        <w:rPr>
          <w:rFonts w:cs="Arial"/>
        </w:rPr>
        <w:t xml:space="preserve"> by their assigned due date and will not available after that date.</w:t>
      </w:r>
      <w:r w:rsidR="00D21594" w:rsidRPr="00AF267F">
        <w:rPr>
          <w:rFonts w:cs="Arial"/>
        </w:rPr>
        <w:t xml:space="preserve">  </w:t>
      </w:r>
      <w:r w:rsidR="00D21594" w:rsidRPr="00AF267F">
        <w:rPr>
          <w:color w:val="000000"/>
        </w:rPr>
        <w:t xml:space="preserve">All assignments should be typed double-spaced utilizing proper spelling and punctuation.  </w:t>
      </w:r>
    </w:p>
    <w:p w:rsidR="00D21594" w:rsidRPr="00D21594" w:rsidRDefault="00D21594" w:rsidP="004D7D3E">
      <w:pPr>
        <w:spacing w:after="0"/>
        <w:ind w:left="270"/>
        <w:textAlignment w:val="baseline"/>
        <w:rPr>
          <w:rFonts w:cs="Arial"/>
        </w:rPr>
      </w:pPr>
    </w:p>
    <w:p w:rsidR="00D21594" w:rsidRDefault="00D21594" w:rsidP="004D7D3E">
      <w:pPr>
        <w:pStyle w:val="PlainText"/>
        <w:ind w:left="270"/>
        <w:rPr>
          <w:rFonts w:asciiTheme="minorHAnsi" w:hAnsiTheme="minorHAnsi"/>
          <w:sz w:val="22"/>
          <w:szCs w:val="22"/>
        </w:rPr>
      </w:pPr>
      <w:r w:rsidRPr="00D21594">
        <w:rPr>
          <w:rFonts w:asciiTheme="minorHAnsi" w:hAnsiTheme="minorHAnsi"/>
          <w:b/>
          <w:sz w:val="22"/>
          <w:szCs w:val="22"/>
        </w:rPr>
        <w:t>Cla</w:t>
      </w:r>
      <w:r>
        <w:rPr>
          <w:rFonts w:asciiTheme="minorHAnsi" w:hAnsiTheme="minorHAnsi"/>
          <w:b/>
          <w:sz w:val="22"/>
          <w:szCs w:val="22"/>
        </w:rPr>
        <w:t xml:space="preserve">ss Communication &amp; Contribution - </w:t>
      </w:r>
      <w:r w:rsidRPr="00D21594">
        <w:rPr>
          <w:rFonts w:asciiTheme="minorHAnsi" w:hAnsiTheme="minorHAnsi"/>
          <w:sz w:val="22"/>
          <w:szCs w:val="22"/>
        </w:rPr>
        <w:t xml:space="preserve">I will communicate with the class via global email, individually through email, and through “Blackboard.”  You should always check your OC account and monitor Blackboard so that you can be current on course adjustment.  </w:t>
      </w:r>
    </w:p>
    <w:p w:rsidR="00AF267F" w:rsidRDefault="00AF267F" w:rsidP="004D7D3E">
      <w:pPr>
        <w:spacing w:after="0"/>
        <w:ind w:left="270"/>
        <w:textAlignment w:val="baseline"/>
        <w:rPr>
          <w:b/>
        </w:rPr>
      </w:pPr>
    </w:p>
    <w:p w:rsidR="004F0B5F" w:rsidRPr="00BC1885" w:rsidRDefault="004F0B5F" w:rsidP="004D7D3E">
      <w:pPr>
        <w:spacing w:after="0"/>
        <w:ind w:left="270"/>
        <w:textAlignment w:val="baseline"/>
        <w:rPr>
          <w:rFonts w:eastAsia="Times New Roman" w:cs="Arial"/>
          <w:b/>
          <w:color w:val="000000" w:themeColor="text1"/>
        </w:rPr>
      </w:pPr>
      <w:r w:rsidRPr="00BC1885">
        <w:rPr>
          <w:rFonts w:eastAsia="Times New Roman" w:cs="Arial"/>
          <w:b/>
          <w:color w:val="000000" w:themeColor="text1"/>
        </w:rPr>
        <w:t>A</w:t>
      </w:r>
      <w:r w:rsidR="00D062A2" w:rsidRPr="00BC1885">
        <w:rPr>
          <w:rFonts w:eastAsia="Times New Roman" w:cs="Arial"/>
          <w:b/>
          <w:color w:val="000000" w:themeColor="text1"/>
        </w:rPr>
        <w:t>mericans with Disabilities Act</w:t>
      </w:r>
    </w:p>
    <w:p w:rsidR="004F0B5F" w:rsidRPr="00BC1885" w:rsidRDefault="004F0B5F" w:rsidP="004D7D3E">
      <w:pPr>
        <w:spacing w:after="0"/>
        <w:ind w:left="270"/>
        <w:rPr>
          <w:rFonts w:eastAsia="Times New Roman" w:cs="Times New Roman"/>
          <w:color w:val="000000" w:themeColor="text1"/>
        </w:rPr>
      </w:pPr>
      <w:r w:rsidRPr="00BC1885">
        <w:rPr>
          <w:rFonts w:eastAsia="Times New Roman" w:cs="Arial"/>
          <w:color w:val="000000" w:themeColor="text1"/>
        </w:rPr>
        <w:t xml:space="preserve">If you have a diagnosed disability and need special accommodations, please notify Ms. </w:t>
      </w:r>
      <w:r w:rsidR="006E23E0" w:rsidRPr="00BC1885">
        <w:rPr>
          <w:rFonts w:eastAsia="Times New Roman" w:cs="Arial"/>
          <w:color w:val="000000" w:themeColor="text1"/>
        </w:rPr>
        <w:t>Katy Roybal</w:t>
      </w:r>
      <w:r w:rsidRPr="00BC1885">
        <w:rPr>
          <w:rFonts w:eastAsia="Times New Roman" w:cs="Arial"/>
          <w:color w:val="000000" w:themeColor="text1"/>
        </w:rPr>
        <w:t xml:space="preserve"> (425-</w:t>
      </w:r>
      <w:r w:rsidR="006E23E0" w:rsidRPr="00BC1885">
        <w:rPr>
          <w:rFonts w:eastAsia="Times New Roman" w:cs="Arial"/>
          <w:color w:val="000000" w:themeColor="text1"/>
        </w:rPr>
        <w:t>1876</w:t>
      </w:r>
      <w:r w:rsidRPr="00BC1885">
        <w:rPr>
          <w:rFonts w:eastAsia="Times New Roman" w:cs="Arial"/>
          <w:color w:val="000000" w:themeColor="text1"/>
        </w:rPr>
        <w:t xml:space="preserve">) before or immediately after your </w:t>
      </w:r>
      <w:r w:rsidR="000A3496" w:rsidRPr="00BC1885">
        <w:rPr>
          <w:rFonts w:eastAsia="Times New Roman" w:cs="Arial"/>
          <w:color w:val="000000" w:themeColor="text1"/>
        </w:rPr>
        <w:t xml:space="preserve">first scheduled class meeting. </w:t>
      </w:r>
      <w:r w:rsidRPr="00BC1885">
        <w:rPr>
          <w:rFonts w:eastAsia="Times New Roman" w:cs="Arial"/>
          <w:color w:val="000000" w:themeColor="text1"/>
        </w:rPr>
        <w:t xml:space="preserve">After your disability has been verified, your instructor will work with you, with Ms. </w:t>
      </w:r>
      <w:r w:rsidR="006E23E0" w:rsidRPr="00BC1885">
        <w:rPr>
          <w:rFonts w:eastAsia="Times New Roman" w:cs="Arial"/>
          <w:color w:val="000000" w:themeColor="text1"/>
        </w:rPr>
        <w:t>Roybal</w:t>
      </w:r>
      <w:r w:rsidRPr="00BC1885">
        <w:rPr>
          <w:rFonts w:eastAsia="Times New Roman" w:cs="Arial"/>
          <w:color w:val="000000" w:themeColor="text1"/>
        </w:rPr>
        <w:t>, and with the Office of the Vice President of Academic Affairs to provide reasonable accommodations to ensure that you have a fair opportunity to perform in this course.</w:t>
      </w:r>
    </w:p>
    <w:p w:rsidR="004F0B5F" w:rsidRPr="00BC1885" w:rsidRDefault="004F0B5F" w:rsidP="004D7D3E">
      <w:pPr>
        <w:spacing w:after="0"/>
        <w:ind w:left="270"/>
        <w:rPr>
          <w:rFonts w:eastAsia="Times New Roman" w:cs="Times New Roman"/>
          <w:color w:val="000000" w:themeColor="text1"/>
        </w:rPr>
      </w:pPr>
    </w:p>
    <w:p w:rsidR="004F0B5F" w:rsidRPr="00BC1885" w:rsidRDefault="00D062A2" w:rsidP="004D7D3E">
      <w:pPr>
        <w:spacing w:after="0"/>
        <w:ind w:left="270"/>
        <w:textAlignment w:val="baseline"/>
        <w:rPr>
          <w:rFonts w:eastAsia="Times New Roman" w:cs="Arial"/>
          <w:b/>
          <w:color w:val="000000" w:themeColor="text1"/>
        </w:rPr>
      </w:pPr>
      <w:r w:rsidRPr="00BC1885">
        <w:rPr>
          <w:rFonts w:eastAsia="Times New Roman" w:cs="Arial"/>
          <w:b/>
          <w:color w:val="000000" w:themeColor="text1"/>
        </w:rPr>
        <w:t>Anti-Harassment and Discrimination Policy (Title IX)</w:t>
      </w:r>
    </w:p>
    <w:p w:rsidR="000A3496" w:rsidRPr="00BC1885" w:rsidRDefault="004F0B5F" w:rsidP="004D7D3E">
      <w:pPr>
        <w:spacing w:after="0"/>
        <w:ind w:left="270"/>
        <w:rPr>
          <w:rFonts w:eastAsia="Times New Roman" w:cs="Arial"/>
          <w:color w:val="000000" w:themeColor="text1"/>
        </w:rPr>
      </w:pPr>
      <w:r w:rsidRPr="00BC1885">
        <w:rPr>
          <w:rFonts w:eastAsia="Times New Roman" w:cs="Arial"/>
          <w:color w:val="000000" w:themeColor="text1"/>
        </w:rPr>
        <w:t>Oklahoma Christian University is a Christian community that has committed itself, unequivocally, to ensuring a working and learning environment in which the dignity of every individual is respected and a campus environment that is free of unlawful harassment, which includes sexual assault or misconduct. OC’s Anti-Harassment and Discrimination Policy (see the OC Student Handbook) is compliant with Title IX</w:t>
      </w:r>
      <w:r w:rsidR="00D062A2" w:rsidRPr="00BC1885">
        <w:rPr>
          <w:rFonts w:eastAsia="Times New Roman" w:cs="Arial"/>
          <w:color w:val="000000" w:themeColor="text1"/>
        </w:rPr>
        <w:t>,</w:t>
      </w:r>
      <w:r w:rsidRPr="00BC1885">
        <w:rPr>
          <w:rFonts w:eastAsia="Times New Roman" w:cs="Arial"/>
          <w:color w:val="000000" w:themeColor="text1"/>
        </w:rPr>
        <w:t xml:space="preserve"> which states, “No person in the United States shall, on the basis of sex, be excluded from participation in, be denied the benefits of, or be subjected to discrimination under any education program or activity receiving </w:t>
      </w:r>
      <w:r w:rsidR="00D062A2" w:rsidRPr="00BC1885">
        <w:rPr>
          <w:rFonts w:eastAsia="Times New Roman" w:cs="Arial"/>
          <w:color w:val="000000" w:themeColor="text1"/>
        </w:rPr>
        <w:t xml:space="preserve">Federal financial assistance.” </w:t>
      </w:r>
      <w:r w:rsidRPr="00BC1885">
        <w:rPr>
          <w:rFonts w:eastAsia="Times New Roman" w:cs="Arial"/>
          <w:color w:val="000000" w:themeColor="text1"/>
        </w:rPr>
        <w:t>Discriminatory and sexual harassment is unchristian and uncivil behavior. It is a breach of community, which expresses disrespect, exploits and undermines relationships based on trusts, and interferes with</w:t>
      </w:r>
      <w:r w:rsidR="00D062A2" w:rsidRPr="00BC1885">
        <w:rPr>
          <w:rFonts w:eastAsia="Times New Roman" w:cs="Arial"/>
          <w:color w:val="000000" w:themeColor="text1"/>
        </w:rPr>
        <w:t xml:space="preserve"> learning and productive work</w:t>
      </w:r>
      <w:r w:rsidR="00DB3322" w:rsidRPr="00BC1885">
        <w:rPr>
          <w:rFonts w:eastAsia="Times New Roman" w:cs="Arial"/>
          <w:color w:val="000000" w:themeColor="text1"/>
        </w:rPr>
        <w:t>.</w:t>
      </w:r>
    </w:p>
    <w:p w:rsidR="00DB3322" w:rsidRPr="00BC1885" w:rsidRDefault="00DB3322" w:rsidP="004D7D3E">
      <w:pPr>
        <w:spacing w:after="0"/>
        <w:ind w:left="270"/>
        <w:rPr>
          <w:rFonts w:eastAsia="Times New Roman" w:cs="Arial"/>
          <w:color w:val="000000" w:themeColor="text1"/>
        </w:rPr>
      </w:pPr>
    </w:p>
    <w:p w:rsidR="004F0B5F" w:rsidRPr="00BC1885" w:rsidRDefault="004F0B5F" w:rsidP="004D7D3E">
      <w:pPr>
        <w:spacing w:after="0"/>
        <w:ind w:left="270"/>
        <w:rPr>
          <w:rFonts w:eastAsia="Times New Roman" w:cs="Arial"/>
          <w:color w:val="000000" w:themeColor="text1"/>
        </w:rPr>
      </w:pPr>
      <w:r w:rsidRPr="00BC1885">
        <w:rPr>
          <w:rFonts w:eastAsia="Times New Roman" w:cs="Arial"/>
          <w:color w:val="000000" w:themeColor="text1"/>
        </w:rPr>
        <w:t>Students are encouraged to immediately seek available assistance and report incidents of harassment to either the Title IX Coordinator or one of the Title IX Deputy Coordinators listed below:</w:t>
      </w:r>
    </w:p>
    <w:tbl>
      <w:tblPr>
        <w:tblStyle w:val="TableGrid"/>
        <w:tblW w:w="956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3175"/>
        <w:gridCol w:w="2250"/>
        <w:gridCol w:w="1530"/>
        <w:gridCol w:w="2610"/>
      </w:tblGrid>
      <w:tr w:rsidR="00D062A2" w:rsidRPr="00BC1885" w:rsidTr="004D7D3E">
        <w:tc>
          <w:tcPr>
            <w:tcW w:w="3175" w:type="dxa"/>
          </w:tcPr>
          <w:p w:rsidR="00D062A2" w:rsidRPr="00BC1885" w:rsidRDefault="00D062A2" w:rsidP="00D062A2">
            <w:pPr>
              <w:rPr>
                <w:rFonts w:eastAsia="Times New Roman" w:cs="Times New Roman"/>
                <w:b/>
                <w:color w:val="000000" w:themeColor="text1"/>
              </w:rPr>
            </w:pPr>
            <w:r w:rsidRPr="00BC1885">
              <w:rPr>
                <w:rFonts w:eastAsia="Times New Roman" w:cs="Times New Roman"/>
                <w:b/>
                <w:color w:val="000000" w:themeColor="text1"/>
              </w:rPr>
              <w:t>Title IX Coordinator</w:t>
            </w:r>
          </w:p>
        </w:tc>
        <w:tc>
          <w:tcPr>
            <w:tcW w:w="2250" w:type="dxa"/>
          </w:tcPr>
          <w:p w:rsidR="00D062A2" w:rsidRPr="00BC1885" w:rsidRDefault="00D062A2" w:rsidP="00D062A2">
            <w:pPr>
              <w:rPr>
                <w:rFonts w:eastAsia="Times New Roman" w:cs="Times New Roman"/>
                <w:color w:val="000000" w:themeColor="text1"/>
              </w:rPr>
            </w:pPr>
            <w:r w:rsidRPr="00BC1885">
              <w:rPr>
                <w:rFonts w:eastAsia="Times New Roman" w:cs="Times New Roman"/>
                <w:color w:val="000000" w:themeColor="text1"/>
              </w:rPr>
              <w:t>Ms. Tamie Willis</w:t>
            </w:r>
          </w:p>
        </w:tc>
        <w:tc>
          <w:tcPr>
            <w:tcW w:w="1530" w:type="dxa"/>
          </w:tcPr>
          <w:p w:rsidR="00D062A2" w:rsidRPr="00BC1885" w:rsidRDefault="00D062A2" w:rsidP="00D062A2">
            <w:pPr>
              <w:rPr>
                <w:rFonts w:eastAsia="Times New Roman" w:cs="Times New Roman"/>
                <w:color w:val="000000" w:themeColor="text1"/>
              </w:rPr>
            </w:pPr>
            <w:r w:rsidRPr="00BC1885">
              <w:rPr>
                <w:rFonts w:eastAsia="Times New Roman" w:cs="Times New Roman"/>
                <w:color w:val="000000" w:themeColor="text1"/>
              </w:rPr>
              <w:t>405.425.5320</w:t>
            </w:r>
          </w:p>
        </w:tc>
        <w:tc>
          <w:tcPr>
            <w:tcW w:w="2610" w:type="dxa"/>
          </w:tcPr>
          <w:p w:rsidR="00D062A2" w:rsidRPr="00BC1885" w:rsidRDefault="00D062A2" w:rsidP="00D062A2">
            <w:pPr>
              <w:rPr>
                <w:rFonts w:eastAsia="Times New Roman" w:cs="Times New Roman"/>
                <w:color w:val="000000" w:themeColor="text1"/>
              </w:rPr>
            </w:pPr>
            <w:r w:rsidRPr="00BC1885">
              <w:rPr>
                <w:rFonts w:eastAsia="Times New Roman" w:cs="Times New Roman"/>
                <w:color w:val="000000" w:themeColor="text1"/>
              </w:rPr>
              <w:t>tamie.willis@oc.edu</w:t>
            </w:r>
          </w:p>
        </w:tc>
      </w:tr>
      <w:tr w:rsidR="00D062A2" w:rsidRPr="00BC1885" w:rsidTr="004D7D3E">
        <w:tc>
          <w:tcPr>
            <w:tcW w:w="3175" w:type="dxa"/>
          </w:tcPr>
          <w:p w:rsidR="00D062A2" w:rsidRPr="00BC1885" w:rsidRDefault="00D062A2" w:rsidP="00D062A2">
            <w:pPr>
              <w:rPr>
                <w:rFonts w:eastAsia="Times New Roman" w:cs="Times New Roman"/>
                <w:b/>
                <w:color w:val="000000" w:themeColor="text1"/>
              </w:rPr>
            </w:pPr>
            <w:r w:rsidRPr="00BC1885">
              <w:rPr>
                <w:rFonts w:eastAsia="Times New Roman" w:cs="Arial"/>
                <w:b/>
                <w:color w:val="000000" w:themeColor="text1"/>
              </w:rPr>
              <w:t>Title IX Deputy Coordinator – Student Services</w:t>
            </w:r>
          </w:p>
        </w:tc>
        <w:tc>
          <w:tcPr>
            <w:tcW w:w="225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Ms. Summer Lashley</w:t>
            </w:r>
          </w:p>
        </w:tc>
        <w:tc>
          <w:tcPr>
            <w:tcW w:w="153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405.425.5908</w:t>
            </w:r>
          </w:p>
        </w:tc>
        <w:tc>
          <w:tcPr>
            <w:tcW w:w="261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summer.lashley@oc.edu</w:t>
            </w:r>
          </w:p>
        </w:tc>
      </w:tr>
      <w:tr w:rsidR="00D062A2" w:rsidRPr="00BC1885" w:rsidTr="004D7D3E">
        <w:tc>
          <w:tcPr>
            <w:tcW w:w="3175" w:type="dxa"/>
          </w:tcPr>
          <w:p w:rsidR="00D062A2" w:rsidRPr="00BC1885" w:rsidRDefault="00D062A2" w:rsidP="00EE1C23">
            <w:pPr>
              <w:rPr>
                <w:rFonts w:eastAsia="Times New Roman" w:cs="Times New Roman"/>
                <w:b/>
                <w:color w:val="000000" w:themeColor="text1"/>
              </w:rPr>
            </w:pPr>
            <w:r w:rsidRPr="00BC1885">
              <w:rPr>
                <w:rFonts w:eastAsia="Times New Roman" w:cs="Arial"/>
                <w:b/>
                <w:color w:val="000000" w:themeColor="text1"/>
              </w:rPr>
              <w:t>Title IX Deputy Coordinator – Housing</w:t>
            </w:r>
          </w:p>
        </w:tc>
        <w:tc>
          <w:tcPr>
            <w:tcW w:w="225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Mr. John Ortiz</w:t>
            </w:r>
          </w:p>
        </w:tc>
        <w:tc>
          <w:tcPr>
            <w:tcW w:w="153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405.425.5932</w:t>
            </w:r>
          </w:p>
        </w:tc>
        <w:tc>
          <w:tcPr>
            <w:tcW w:w="261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john.ortiz@oc.edu</w:t>
            </w:r>
          </w:p>
        </w:tc>
      </w:tr>
      <w:tr w:rsidR="00D062A2" w:rsidRPr="00BC1885" w:rsidTr="004D7D3E">
        <w:tc>
          <w:tcPr>
            <w:tcW w:w="3175" w:type="dxa"/>
          </w:tcPr>
          <w:p w:rsidR="00D062A2" w:rsidRPr="00BC1885" w:rsidRDefault="00D062A2" w:rsidP="00D062A2">
            <w:pPr>
              <w:rPr>
                <w:rFonts w:eastAsia="Times New Roman" w:cs="Times New Roman"/>
                <w:b/>
                <w:color w:val="000000" w:themeColor="text1"/>
              </w:rPr>
            </w:pPr>
            <w:r w:rsidRPr="00BC1885">
              <w:rPr>
                <w:rFonts w:eastAsia="Times New Roman" w:cs="Arial"/>
                <w:b/>
                <w:color w:val="000000" w:themeColor="text1"/>
              </w:rPr>
              <w:t>Title IX Deputy Coordinator – Athletics</w:t>
            </w:r>
          </w:p>
        </w:tc>
        <w:tc>
          <w:tcPr>
            <w:tcW w:w="225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Ms. Stephanie Findley</w:t>
            </w:r>
          </w:p>
        </w:tc>
        <w:tc>
          <w:tcPr>
            <w:tcW w:w="153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405.425.5355</w:t>
            </w:r>
          </w:p>
        </w:tc>
        <w:tc>
          <w:tcPr>
            <w:tcW w:w="2610" w:type="dxa"/>
          </w:tcPr>
          <w:p w:rsidR="00D062A2" w:rsidRPr="00BC1885" w:rsidRDefault="00D062A2" w:rsidP="00D062A2">
            <w:pPr>
              <w:rPr>
                <w:rFonts w:eastAsia="Times New Roman" w:cs="Times New Roman"/>
                <w:color w:val="000000" w:themeColor="text1"/>
              </w:rPr>
            </w:pPr>
            <w:r w:rsidRPr="00BC1885">
              <w:rPr>
                <w:rFonts w:eastAsia="Times New Roman" w:cs="Arial"/>
                <w:color w:val="000000" w:themeColor="text1"/>
              </w:rPr>
              <w:t>stephanie.findley@oc.edu</w:t>
            </w:r>
          </w:p>
        </w:tc>
      </w:tr>
    </w:tbl>
    <w:p w:rsidR="00BC1885" w:rsidRDefault="00BC1885" w:rsidP="004D7D3E">
      <w:pPr>
        <w:spacing w:after="0"/>
        <w:ind w:left="270"/>
        <w:rPr>
          <w:rFonts w:eastAsia="Times New Roman" w:cs="Arial"/>
          <w:color w:val="000000" w:themeColor="text1"/>
        </w:rPr>
      </w:pPr>
    </w:p>
    <w:p w:rsidR="004F0B5F" w:rsidRPr="00BC1885" w:rsidRDefault="004F0B5F" w:rsidP="004D7D3E">
      <w:pPr>
        <w:spacing w:after="0"/>
        <w:ind w:left="270"/>
        <w:rPr>
          <w:rFonts w:eastAsia="Times New Roman" w:cs="Arial"/>
          <w:color w:val="000000" w:themeColor="text1"/>
        </w:rPr>
      </w:pPr>
      <w:r w:rsidRPr="00BC1885">
        <w:rPr>
          <w:rFonts w:eastAsia="Times New Roman" w:cs="Arial"/>
          <w:color w:val="000000" w:themeColor="text1"/>
        </w:rPr>
        <w:t>Students have access to confidential services through the Counseling Center</w:t>
      </w:r>
      <w:r w:rsidR="001B645D" w:rsidRPr="00BC1885">
        <w:rPr>
          <w:rFonts w:eastAsia="Times New Roman" w:cs="Arial"/>
          <w:color w:val="000000" w:themeColor="text1"/>
        </w:rPr>
        <w:t xml:space="preserve"> and</w:t>
      </w:r>
      <w:r w:rsidRPr="00BC1885">
        <w:rPr>
          <w:rFonts w:eastAsia="Times New Roman" w:cs="Arial"/>
          <w:color w:val="000000" w:themeColor="text1"/>
        </w:rPr>
        <w:t xml:space="preserve"> the Mercy Clinic.</w:t>
      </w:r>
    </w:p>
    <w:tbl>
      <w:tblPr>
        <w:tblStyle w:val="TableGrid"/>
        <w:tblW w:w="95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4255"/>
        <w:gridCol w:w="2070"/>
        <w:gridCol w:w="3265"/>
      </w:tblGrid>
      <w:tr w:rsidR="00EF0FB6" w:rsidRPr="00BC1885" w:rsidTr="004D7D3E">
        <w:tc>
          <w:tcPr>
            <w:tcW w:w="4255" w:type="dxa"/>
          </w:tcPr>
          <w:p w:rsidR="00EF0FB6" w:rsidRPr="00BC1885" w:rsidRDefault="00EF0FB6" w:rsidP="00D062A2">
            <w:pPr>
              <w:rPr>
                <w:rFonts w:eastAsia="Times New Roman" w:cs="Times New Roman"/>
                <w:b/>
                <w:color w:val="000000" w:themeColor="text1"/>
              </w:rPr>
            </w:pPr>
            <w:r w:rsidRPr="00BC1885">
              <w:rPr>
                <w:rFonts w:eastAsia="Times New Roman" w:cs="Arial"/>
                <w:b/>
                <w:color w:val="000000" w:themeColor="text1"/>
              </w:rPr>
              <w:t>OC Counseling Center</w:t>
            </w:r>
          </w:p>
        </w:tc>
        <w:tc>
          <w:tcPr>
            <w:tcW w:w="2070" w:type="dxa"/>
          </w:tcPr>
          <w:p w:rsidR="00EF0FB6" w:rsidRPr="00BC1885" w:rsidRDefault="00EF0FB6" w:rsidP="00D062A2">
            <w:pPr>
              <w:rPr>
                <w:rFonts w:eastAsia="Times New Roman" w:cs="Times New Roman"/>
                <w:color w:val="000000" w:themeColor="text1"/>
              </w:rPr>
            </w:pPr>
            <w:r w:rsidRPr="00BC1885">
              <w:rPr>
                <w:rFonts w:eastAsia="Times New Roman" w:cs="Arial"/>
                <w:color w:val="000000" w:themeColor="text1"/>
              </w:rPr>
              <w:t>405.425.5250</w:t>
            </w:r>
          </w:p>
        </w:tc>
        <w:tc>
          <w:tcPr>
            <w:tcW w:w="3265" w:type="dxa"/>
          </w:tcPr>
          <w:p w:rsidR="00EF0FB6" w:rsidRPr="00BC1885" w:rsidRDefault="00EF0FB6" w:rsidP="00D062A2">
            <w:pPr>
              <w:rPr>
                <w:rFonts w:eastAsia="Times New Roman" w:cs="Arial"/>
                <w:color w:val="000000" w:themeColor="text1"/>
              </w:rPr>
            </w:pPr>
          </w:p>
        </w:tc>
      </w:tr>
      <w:tr w:rsidR="00EF0FB6" w:rsidRPr="00BC1885" w:rsidTr="004D7D3E">
        <w:tc>
          <w:tcPr>
            <w:tcW w:w="4255" w:type="dxa"/>
          </w:tcPr>
          <w:p w:rsidR="00EF0FB6" w:rsidRPr="00BC1885" w:rsidRDefault="00EF0FB6" w:rsidP="00D062A2">
            <w:pPr>
              <w:rPr>
                <w:rFonts w:eastAsia="Times New Roman" w:cs="Times New Roman"/>
                <w:b/>
                <w:color w:val="000000" w:themeColor="text1"/>
              </w:rPr>
            </w:pPr>
            <w:r w:rsidRPr="00BC1885">
              <w:rPr>
                <w:rFonts w:eastAsia="Times New Roman" w:cs="Arial"/>
                <w:b/>
                <w:color w:val="000000" w:themeColor="text1"/>
              </w:rPr>
              <w:t>Mercy Clinic</w:t>
            </w:r>
          </w:p>
        </w:tc>
        <w:tc>
          <w:tcPr>
            <w:tcW w:w="2070" w:type="dxa"/>
          </w:tcPr>
          <w:p w:rsidR="00EF0FB6" w:rsidRPr="00BC1885" w:rsidRDefault="00EF0FB6" w:rsidP="00EF0FB6">
            <w:pPr>
              <w:rPr>
                <w:rFonts w:eastAsia="Times New Roman" w:cs="Times New Roman"/>
                <w:color w:val="000000" w:themeColor="text1"/>
              </w:rPr>
            </w:pPr>
            <w:r w:rsidRPr="00BC1885">
              <w:rPr>
                <w:rFonts w:eastAsia="Times New Roman" w:cs="Arial"/>
                <w:color w:val="000000" w:themeColor="text1"/>
              </w:rPr>
              <w:t>405.425.6100</w:t>
            </w:r>
          </w:p>
        </w:tc>
        <w:tc>
          <w:tcPr>
            <w:tcW w:w="3265" w:type="dxa"/>
          </w:tcPr>
          <w:p w:rsidR="00EF0FB6" w:rsidRPr="00BC1885" w:rsidRDefault="00EF0FB6" w:rsidP="00EE1C23">
            <w:pPr>
              <w:rPr>
                <w:rFonts w:eastAsia="Times New Roman" w:cs="Arial"/>
                <w:color w:val="000000" w:themeColor="text1"/>
              </w:rPr>
            </w:pPr>
            <w:r w:rsidRPr="00BC1885">
              <w:rPr>
                <w:rFonts w:eastAsia="Times New Roman" w:cs="Arial"/>
                <w:color w:val="000000" w:themeColor="text1"/>
              </w:rPr>
              <w:t>2810 E. Memorial Rd., Suite 140</w:t>
            </w:r>
          </w:p>
        </w:tc>
      </w:tr>
    </w:tbl>
    <w:p w:rsidR="00911BFE" w:rsidRDefault="00911BFE" w:rsidP="00B17BD4">
      <w:pPr>
        <w:spacing w:after="0"/>
        <w:textAlignment w:val="baseline"/>
        <w:rPr>
          <w:rFonts w:eastAsia="Times New Roman" w:cs="Arial"/>
          <w:b/>
          <w:color w:val="000000"/>
        </w:rPr>
      </w:pPr>
    </w:p>
    <w:p w:rsidR="008C5D85" w:rsidRDefault="008C5D85" w:rsidP="004D7D3E">
      <w:pPr>
        <w:spacing w:after="0"/>
        <w:ind w:left="270"/>
        <w:textAlignment w:val="baseline"/>
        <w:rPr>
          <w:rFonts w:eastAsia="Times New Roman" w:cs="Arial"/>
          <w:b/>
          <w:color w:val="000000"/>
        </w:rPr>
      </w:pPr>
    </w:p>
    <w:p w:rsidR="004F0B5F" w:rsidRPr="00EE1C23" w:rsidRDefault="004F0B5F" w:rsidP="004D7D3E">
      <w:pPr>
        <w:spacing w:after="0"/>
        <w:ind w:left="270"/>
        <w:textAlignment w:val="baseline"/>
        <w:rPr>
          <w:rFonts w:eastAsia="Times New Roman" w:cs="Arial"/>
          <w:b/>
          <w:color w:val="000000"/>
        </w:rPr>
      </w:pPr>
      <w:r w:rsidRPr="00EE1C23">
        <w:rPr>
          <w:rFonts w:eastAsia="Times New Roman" w:cs="Arial"/>
          <w:b/>
          <w:color w:val="000000"/>
        </w:rPr>
        <w:t>Inclement weather policy</w:t>
      </w:r>
    </w:p>
    <w:p w:rsidR="00D21594" w:rsidRPr="00D21594" w:rsidRDefault="00D21594" w:rsidP="004D7D3E">
      <w:pPr>
        <w:numPr>
          <w:ilvl w:val="0"/>
          <w:numId w:val="19"/>
        </w:numPr>
        <w:spacing w:after="0" w:line="240" w:lineRule="auto"/>
        <w:ind w:left="630"/>
      </w:pPr>
      <w:r w:rsidRPr="00D21594">
        <w:t>Classes will run as usual unless the University is closed.</w:t>
      </w:r>
    </w:p>
    <w:p w:rsidR="00D21594" w:rsidRPr="00D21594" w:rsidRDefault="00D21594" w:rsidP="004D7D3E">
      <w:pPr>
        <w:numPr>
          <w:ilvl w:val="0"/>
          <w:numId w:val="19"/>
        </w:numPr>
        <w:spacing w:after="0" w:line="240" w:lineRule="auto"/>
        <w:ind w:left="630"/>
      </w:pPr>
      <w:r w:rsidRPr="00D21594">
        <w:t>The Inclement Weather Hotline is 704-687-2877.</w:t>
      </w:r>
    </w:p>
    <w:p w:rsidR="00D21594" w:rsidRPr="00D21594" w:rsidRDefault="00D21594" w:rsidP="004D7D3E">
      <w:pPr>
        <w:numPr>
          <w:ilvl w:val="0"/>
          <w:numId w:val="19"/>
        </w:numPr>
        <w:tabs>
          <w:tab w:val="left" w:pos="360"/>
        </w:tabs>
        <w:spacing w:after="0" w:line="240" w:lineRule="auto"/>
        <w:ind w:left="630"/>
      </w:pPr>
      <w:r w:rsidRPr="00D21594">
        <w:t>In the event that classes are canceled, students will be responsible for reading over the material that was to be covered that day. They will also be responsible for the assignment.</w:t>
      </w:r>
      <w:r w:rsidRPr="00D21594">
        <w:rPr>
          <w:rFonts w:cs="Arial Unicode MS"/>
        </w:rPr>
        <w:t xml:space="preserve">  </w:t>
      </w:r>
      <w:r w:rsidRPr="00D21594">
        <w:t>During the next class session, questions will be addressed concerning these sections.</w:t>
      </w:r>
    </w:p>
    <w:p w:rsidR="00D21594" w:rsidRPr="00D21594" w:rsidRDefault="00D21594" w:rsidP="004D7D3E">
      <w:pPr>
        <w:numPr>
          <w:ilvl w:val="0"/>
          <w:numId w:val="19"/>
        </w:numPr>
        <w:spacing w:after="0" w:line="240" w:lineRule="auto"/>
        <w:ind w:left="630"/>
      </w:pPr>
      <w:r w:rsidRPr="00D21594">
        <w:t>In the event that classes are canceled on a review day for a test, students will be responsible for reviewing on their own.  The test will be given on the scheduled day.</w:t>
      </w:r>
    </w:p>
    <w:p w:rsidR="00D21594" w:rsidRPr="00D21594" w:rsidRDefault="00D21594" w:rsidP="004D7D3E">
      <w:pPr>
        <w:numPr>
          <w:ilvl w:val="0"/>
          <w:numId w:val="19"/>
        </w:numPr>
        <w:spacing w:after="0" w:line="240" w:lineRule="auto"/>
        <w:ind w:left="630"/>
      </w:pPr>
      <w:r w:rsidRPr="00D21594">
        <w:t xml:space="preserve">In the event that classes are canceled on a day that a test was scheduled, the test will be given on the very next class day and the schedule will be adjusted. </w:t>
      </w:r>
    </w:p>
    <w:p w:rsidR="004F0B5F" w:rsidRDefault="00D21594" w:rsidP="004D7D3E">
      <w:pPr>
        <w:numPr>
          <w:ilvl w:val="0"/>
          <w:numId w:val="19"/>
        </w:numPr>
        <w:spacing w:after="0" w:line="240" w:lineRule="auto"/>
        <w:ind w:left="630"/>
      </w:pPr>
      <w:r w:rsidRPr="00D21594">
        <w:t>In the event inclement weather occurs during final exam week, every effort will be made to hold the finals in an alternate location; and if that is not possible, your final grade will be calculated on all work submitted previous to the exam.</w:t>
      </w:r>
    </w:p>
    <w:p w:rsidR="004D7D3E" w:rsidRDefault="004D7D3E" w:rsidP="00B17BD4">
      <w:pPr>
        <w:spacing w:after="0" w:line="240" w:lineRule="auto"/>
      </w:pPr>
    </w:p>
    <w:p w:rsidR="00911BFE" w:rsidRPr="00911BFE" w:rsidRDefault="00911BFE" w:rsidP="004D7D3E">
      <w:pPr>
        <w:spacing w:after="0" w:line="240" w:lineRule="auto"/>
        <w:ind w:left="270"/>
        <w:rPr>
          <w:rFonts w:ascii="Times New Roman" w:eastAsia="Times New Roman" w:hAnsi="Times New Roman" w:cs="Times New Roman"/>
          <w:sz w:val="24"/>
          <w:szCs w:val="24"/>
        </w:rPr>
      </w:pPr>
      <w:r w:rsidRPr="00911BFE">
        <w:rPr>
          <w:rFonts w:ascii="Calibri" w:eastAsia="Times New Roman" w:hAnsi="Calibri" w:cs="Times New Roman"/>
          <w:b/>
          <w:iCs/>
          <w:color w:val="000000"/>
        </w:rPr>
        <w:t>Campus Closing Policy</w:t>
      </w:r>
    </w:p>
    <w:p w:rsidR="00911BFE" w:rsidRPr="00911BFE" w:rsidRDefault="00911BFE" w:rsidP="004D7D3E">
      <w:pPr>
        <w:spacing w:after="0" w:line="240" w:lineRule="auto"/>
        <w:ind w:left="270"/>
        <w:rPr>
          <w:rFonts w:ascii="Times New Roman" w:eastAsia="Times New Roman" w:hAnsi="Times New Roman" w:cs="Times New Roman"/>
          <w:sz w:val="24"/>
          <w:szCs w:val="24"/>
        </w:rPr>
      </w:pPr>
      <w:r w:rsidRPr="00911BFE">
        <w:rPr>
          <w:rFonts w:ascii="Calibri" w:eastAsia="Times New Roman" w:hAnsi="Calibri" w:cs="Times New Roman"/>
          <w:iCs/>
          <w:color w:val="000000"/>
        </w:rPr>
        <w:t>Because a large majority of OC’s students live on or very near the campus, and because most professors also live very near, it is the policy of the University not to suspend classes for bad weather conditions unless their severity poses unnecessary risk to faculty, staff and students. Students who are prevented from meeting a class because of road conditions should notify their professors as to the cause of their absence, and the professor will treat the absence as being for an acceptable reason.</w:t>
      </w:r>
    </w:p>
    <w:p w:rsidR="00D21594" w:rsidRPr="00D21594" w:rsidRDefault="00D21594" w:rsidP="004D7D3E">
      <w:pPr>
        <w:spacing w:after="0" w:line="240" w:lineRule="auto"/>
        <w:ind w:left="270"/>
      </w:pPr>
    </w:p>
    <w:p w:rsidR="004D7D3E" w:rsidRPr="004D7D3E" w:rsidRDefault="004F0B5F" w:rsidP="004D7D3E">
      <w:pPr>
        <w:ind w:left="270"/>
        <w:rPr>
          <w:rFonts w:eastAsia="Times New Roman" w:cs="Arial"/>
          <w:b/>
          <w:color w:val="000000"/>
        </w:rPr>
      </w:pPr>
      <w:r w:rsidRPr="000A3496">
        <w:rPr>
          <w:rFonts w:eastAsia="Times New Roman" w:cs="Arial"/>
          <w:b/>
          <w:color w:val="000000"/>
        </w:rPr>
        <w:t>Emergency statement</w:t>
      </w:r>
      <w:r w:rsidR="00D21594">
        <w:rPr>
          <w:rFonts w:eastAsia="Times New Roman" w:cs="Arial"/>
          <w:b/>
          <w:color w:val="000000"/>
        </w:rPr>
        <w:t xml:space="preserve"> - </w:t>
      </w:r>
      <w:r w:rsidR="006908D5" w:rsidRPr="001242EF">
        <w:rPr>
          <w:rFonts w:ascii="Calibri" w:hAnsi="Calibri"/>
          <w:color w:val="000000" w:themeColor="text1"/>
        </w:rPr>
        <w:t>In case of an emergency, faculty, staff, and students who have signed up for OC Campus Messenger (</w:t>
      </w:r>
      <w:hyperlink r:id="rId11" w:tgtFrame="_blank" w:history="1">
        <w:r w:rsidR="006908D5" w:rsidRPr="001242EF">
          <w:rPr>
            <w:rStyle w:val="Hyperlink"/>
            <w:rFonts w:ascii="Calibri" w:hAnsi="Calibri"/>
            <w:color w:val="000000" w:themeColor="text1"/>
          </w:rPr>
          <w:t>oc.edu/notify</w:t>
        </w:r>
      </w:hyperlink>
      <w:r w:rsidR="006908D5" w:rsidRPr="001242EF">
        <w:rPr>
          <w:rFonts w:ascii="Calibri" w:hAnsi="Calibri"/>
          <w:color w:val="000000" w:themeColor="text1"/>
        </w:rPr>
        <w:t>) will be notified by text, email, or Twitter. If the emergency occurs during class, the instructor will inform the students present of the appropriate procedures.</w:t>
      </w:r>
    </w:p>
    <w:p w:rsidR="00F37085" w:rsidRPr="00D21594" w:rsidRDefault="004F2B2D" w:rsidP="004D7D3E">
      <w:pPr>
        <w:spacing w:after="0"/>
        <w:ind w:left="270"/>
        <w:textAlignment w:val="baseline"/>
        <w:rPr>
          <w:rFonts w:eastAsia="Times New Roman" w:cs="Arial"/>
          <w:b/>
          <w:color w:val="000000" w:themeColor="text1"/>
        </w:rPr>
      </w:pPr>
      <w:r w:rsidRPr="00D21594">
        <w:rPr>
          <w:rFonts w:eastAsia="Times New Roman" w:cs="Arial"/>
          <w:b/>
          <w:color w:val="000000" w:themeColor="text1"/>
        </w:rPr>
        <w:t>Policy on Academic H</w:t>
      </w:r>
      <w:r w:rsidR="00D21594">
        <w:rPr>
          <w:rFonts w:eastAsia="Times New Roman" w:cs="Arial"/>
          <w:b/>
          <w:color w:val="000000" w:themeColor="text1"/>
        </w:rPr>
        <w:t>onesty</w:t>
      </w:r>
    </w:p>
    <w:p w:rsidR="004F2B2D" w:rsidRPr="00D21594" w:rsidRDefault="004F2B2D" w:rsidP="004D7D3E">
      <w:pPr>
        <w:pStyle w:val="NoSpacing"/>
        <w:ind w:left="270"/>
        <w:rPr>
          <w:b/>
          <w:color w:val="000000" w:themeColor="text1"/>
        </w:rPr>
      </w:pPr>
      <w:r w:rsidRPr="00D21594">
        <w:rPr>
          <w:b/>
          <w:color w:val="000000" w:themeColor="text1"/>
        </w:rPr>
        <w:t>Cheating</w:t>
      </w:r>
    </w:p>
    <w:p w:rsidR="004F2B2D" w:rsidRPr="00D21594" w:rsidRDefault="004F2B2D" w:rsidP="004D7D3E">
      <w:pPr>
        <w:ind w:left="270"/>
        <w:rPr>
          <w:color w:val="000000" w:themeColor="text1"/>
        </w:rPr>
      </w:pPr>
      <w:r w:rsidRPr="00D21594">
        <w:rPr>
          <w:color w:val="000000" w:themeColor="text1"/>
        </w:rPr>
        <w:t>Cheating on an examination, assignment, roll sheet or other course related work or activities undermines the ethics of the academy and the specific Christian purposes of Oklahoma Christian University. Accordingly, students who cheat on examinations, assignments or other course related work or activities will face serious consequences, as outlined in this policy.</w:t>
      </w:r>
    </w:p>
    <w:p w:rsidR="0047582F" w:rsidRDefault="0047582F" w:rsidP="004D7D3E">
      <w:pPr>
        <w:pStyle w:val="NoSpacing"/>
        <w:ind w:left="270"/>
        <w:rPr>
          <w:b/>
          <w:color w:val="000000" w:themeColor="text1"/>
        </w:rPr>
      </w:pPr>
    </w:p>
    <w:p w:rsidR="004F2B2D" w:rsidRPr="00D21594" w:rsidRDefault="004F2B2D" w:rsidP="004D7D3E">
      <w:pPr>
        <w:pStyle w:val="NoSpacing"/>
        <w:ind w:left="270"/>
        <w:rPr>
          <w:b/>
          <w:color w:val="000000" w:themeColor="text1"/>
        </w:rPr>
      </w:pPr>
      <w:r w:rsidRPr="00D21594">
        <w:rPr>
          <w:b/>
          <w:color w:val="000000" w:themeColor="text1"/>
        </w:rPr>
        <w:t>Plagiarism</w:t>
      </w:r>
    </w:p>
    <w:p w:rsidR="004F2B2D" w:rsidRPr="00D21594" w:rsidRDefault="004F2B2D" w:rsidP="004D7D3E">
      <w:pPr>
        <w:ind w:left="270"/>
        <w:rPr>
          <w:color w:val="000000" w:themeColor="text1"/>
        </w:rPr>
      </w:pPr>
      <w:r w:rsidRPr="00D21594">
        <w:rPr>
          <w:color w:val="000000" w:themeColor="text1"/>
        </w:rPr>
        <w:t>One particular form of cheating is plagiarism. Plagiarism is the transmission of another’s ideas, words, or materials as one’s own and/or the failure to credit accurately the ideas, words, or materials of another. Plagiarism also includes passing off another’s work (a friend, a parent, a website) as one’s own. Plagiarism undermines the ethics of the academy and the specific Christian purposes of Oklahoma Christian University. Accordingly, students who engage in plagiarism in assignments submitted will face serious consequences, as outlined in this policy.</w:t>
      </w:r>
    </w:p>
    <w:p w:rsidR="004F2B2D" w:rsidRPr="00D21594" w:rsidRDefault="004F2B2D" w:rsidP="004D7D3E">
      <w:pPr>
        <w:pStyle w:val="NoSpacing"/>
        <w:ind w:left="270"/>
        <w:rPr>
          <w:b/>
          <w:color w:val="000000" w:themeColor="text1"/>
        </w:rPr>
      </w:pPr>
      <w:r w:rsidRPr="00D21594">
        <w:rPr>
          <w:b/>
          <w:color w:val="000000" w:themeColor="text1"/>
        </w:rPr>
        <w:t>Penalties for Academic Dishonesty</w:t>
      </w:r>
    </w:p>
    <w:p w:rsidR="004F2B2D" w:rsidRPr="00D21594" w:rsidRDefault="004F2B2D" w:rsidP="004D7D3E">
      <w:pPr>
        <w:pStyle w:val="ListParagraph"/>
        <w:numPr>
          <w:ilvl w:val="0"/>
          <w:numId w:val="10"/>
        </w:numPr>
        <w:spacing w:after="0" w:line="240" w:lineRule="auto"/>
        <w:ind w:left="990"/>
        <w:rPr>
          <w:color w:val="000000" w:themeColor="text1"/>
        </w:rPr>
      </w:pPr>
      <w:r w:rsidRPr="00D21594">
        <w:rPr>
          <w:color w:val="000000" w:themeColor="text1"/>
        </w:rPr>
        <w:t>On the first offense, the student will receive zero (0) credit for the examination or assignment. For forms of cheating or dishonesty other than on examinations or assignments, the Professor shall have the discretion to impose an appropriate penalty. Professors must send documentation of the first offense to the appropriate chair, the dean of the appropriate college, the VPAA, and the Dean of Students.</w:t>
      </w:r>
    </w:p>
    <w:p w:rsidR="004F2B2D" w:rsidRPr="00D21594" w:rsidRDefault="004F2B2D" w:rsidP="004D7D3E">
      <w:pPr>
        <w:pStyle w:val="ListParagraph"/>
        <w:numPr>
          <w:ilvl w:val="0"/>
          <w:numId w:val="10"/>
        </w:numPr>
        <w:spacing w:after="0" w:line="240" w:lineRule="auto"/>
        <w:ind w:left="990"/>
        <w:rPr>
          <w:color w:val="000000" w:themeColor="text1"/>
        </w:rPr>
      </w:pPr>
      <w:r w:rsidRPr="00D21594">
        <w:rPr>
          <w:color w:val="000000" w:themeColor="text1"/>
        </w:rPr>
        <w:t>On the second offense in the same course, the student will receive an F in the course. Professors must send documentation of the second offense to the appropriate chair, the dean of the appropriate college, the VPAA, and the Dean of Students</w:t>
      </w:r>
      <w:r w:rsidR="00876EB3" w:rsidRPr="00D21594">
        <w:rPr>
          <w:color w:val="000000" w:themeColor="text1"/>
        </w:rPr>
        <w:t>.</w:t>
      </w:r>
    </w:p>
    <w:p w:rsidR="004F2B2D" w:rsidRPr="00D21594" w:rsidRDefault="004F2B2D" w:rsidP="004D7D3E">
      <w:pPr>
        <w:pStyle w:val="ListParagraph"/>
        <w:numPr>
          <w:ilvl w:val="0"/>
          <w:numId w:val="10"/>
        </w:numPr>
        <w:spacing w:after="0" w:line="240" w:lineRule="auto"/>
        <w:ind w:left="990"/>
        <w:rPr>
          <w:color w:val="000000" w:themeColor="text1"/>
        </w:rPr>
      </w:pPr>
      <w:r w:rsidRPr="00D21594">
        <w:rPr>
          <w:color w:val="000000" w:themeColor="text1"/>
        </w:rPr>
        <w:t xml:space="preserve">At either the first offense or second offense, the student may appeal using the process </w:t>
      </w:r>
      <w:r w:rsidR="004524BB" w:rsidRPr="00D21594">
        <w:rPr>
          <w:color w:val="000000" w:themeColor="text1"/>
        </w:rPr>
        <w:t>described</w:t>
      </w:r>
      <w:r w:rsidRPr="00D21594">
        <w:rPr>
          <w:color w:val="000000" w:themeColor="text1"/>
        </w:rPr>
        <w:t xml:space="preserve"> in </w:t>
      </w:r>
      <w:r w:rsidR="004524BB" w:rsidRPr="00D21594">
        <w:rPr>
          <w:color w:val="000000" w:themeColor="text1"/>
        </w:rPr>
        <w:t xml:space="preserve">both </w:t>
      </w:r>
      <w:r w:rsidRPr="00D21594">
        <w:rPr>
          <w:color w:val="000000" w:themeColor="text1"/>
        </w:rPr>
        <w:t xml:space="preserve">the </w:t>
      </w:r>
      <w:r w:rsidR="004524BB" w:rsidRPr="00D21594">
        <w:rPr>
          <w:i/>
          <w:color w:val="000000" w:themeColor="text1"/>
        </w:rPr>
        <w:t>OC Student Handbook</w:t>
      </w:r>
      <w:r w:rsidR="004524BB" w:rsidRPr="00D21594">
        <w:rPr>
          <w:color w:val="000000" w:themeColor="text1"/>
        </w:rPr>
        <w:t xml:space="preserve"> and the </w:t>
      </w:r>
      <w:r w:rsidRPr="00D21594">
        <w:rPr>
          <w:i/>
          <w:color w:val="000000" w:themeColor="text1"/>
        </w:rPr>
        <w:t xml:space="preserve">OC </w:t>
      </w:r>
      <w:r w:rsidR="0073564C" w:rsidRPr="00D21594">
        <w:rPr>
          <w:i/>
          <w:color w:val="000000" w:themeColor="text1"/>
        </w:rPr>
        <w:t xml:space="preserve">Academic </w:t>
      </w:r>
      <w:r w:rsidRPr="00D21594">
        <w:rPr>
          <w:i/>
          <w:color w:val="000000" w:themeColor="text1"/>
        </w:rPr>
        <w:t>Policy Manual</w:t>
      </w:r>
      <w:r w:rsidR="00876EB3" w:rsidRPr="00D21594">
        <w:rPr>
          <w:i/>
          <w:color w:val="000000" w:themeColor="text1"/>
        </w:rPr>
        <w:t xml:space="preserve"> </w:t>
      </w:r>
      <w:r w:rsidRPr="00D21594">
        <w:rPr>
          <w:color w:val="000000" w:themeColor="text1"/>
        </w:rPr>
        <w:t>covering Grade Appeals</w:t>
      </w:r>
      <w:r w:rsidR="00876EB3" w:rsidRPr="00D21594">
        <w:rPr>
          <w:color w:val="000000" w:themeColor="text1"/>
        </w:rPr>
        <w:t>.</w:t>
      </w:r>
    </w:p>
    <w:p w:rsidR="004F2B2D" w:rsidRPr="00D21594" w:rsidRDefault="004F2B2D" w:rsidP="004D7D3E">
      <w:pPr>
        <w:pStyle w:val="ListParagraph"/>
        <w:numPr>
          <w:ilvl w:val="0"/>
          <w:numId w:val="10"/>
        </w:numPr>
        <w:spacing w:after="0" w:line="240" w:lineRule="auto"/>
        <w:ind w:left="990"/>
        <w:rPr>
          <w:color w:val="000000" w:themeColor="text1"/>
        </w:rPr>
      </w:pPr>
      <w:r w:rsidRPr="00D21594">
        <w:rPr>
          <w:color w:val="000000" w:themeColor="text1"/>
        </w:rPr>
        <w:t xml:space="preserve">If the student commits offenses in two or more courses, the Academic Appeals Committee, </w:t>
      </w:r>
      <w:r w:rsidR="004524BB" w:rsidRPr="00D21594">
        <w:rPr>
          <w:color w:val="000000" w:themeColor="text1"/>
        </w:rPr>
        <w:t>described</w:t>
      </w:r>
      <w:r w:rsidRPr="00D21594">
        <w:rPr>
          <w:color w:val="000000" w:themeColor="text1"/>
        </w:rPr>
        <w:t xml:space="preserve"> in </w:t>
      </w:r>
      <w:r w:rsidR="004524BB" w:rsidRPr="00D21594">
        <w:rPr>
          <w:color w:val="000000" w:themeColor="text1"/>
        </w:rPr>
        <w:t xml:space="preserve">the </w:t>
      </w:r>
      <w:r w:rsidR="004524BB" w:rsidRPr="00D21594">
        <w:rPr>
          <w:i/>
          <w:color w:val="000000" w:themeColor="text1"/>
        </w:rPr>
        <w:t>OC Student Handbook</w:t>
      </w:r>
      <w:r w:rsidR="004524BB" w:rsidRPr="00D21594">
        <w:rPr>
          <w:color w:val="000000" w:themeColor="text1"/>
        </w:rPr>
        <w:t xml:space="preserve"> </w:t>
      </w:r>
      <w:r w:rsidR="00A8372D" w:rsidRPr="00D21594">
        <w:rPr>
          <w:color w:val="000000" w:themeColor="text1"/>
        </w:rPr>
        <w:t>and in</w:t>
      </w:r>
      <w:r w:rsidR="004524BB" w:rsidRPr="00D21594">
        <w:rPr>
          <w:color w:val="000000" w:themeColor="text1"/>
        </w:rPr>
        <w:t xml:space="preserve"> </w:t>
      </w:r>
      <w:r w:rsidRPr="00D21594">
        <w:rPr>
          <w:color w:val="000000" w:themeColor="text1"/>
        </w:rPr>
        <w:t xml:space="preserve">the </w:t>
      </w:r>
      <w:r w:rsidRPr="00D21594">
        <w:rPr>
          <w:i/>
          <w:color w:val="000000" w:themeColor="text1"/>
        </w:rPr>
        <w:t xml:space="preserve">OC </w:t>
      </w:r>
      <w:r w:rsidR="00876EB3" w:rsidRPr="00D21594">
        <w:rPr>
          <w:i/>
          <w:color w:val="000000" w:themeColor="text1"/>
        </w:rPr>
        <w:t xml:space="preserve">Academic </w:t>
      </w:r>
      <w:r w:rsidRPr="00D21594">
        <w:rPr>
          <w:i/>
          <w:color w:val="000000" w:themeColor="text1"/>
        </w:rPr>
        <w:t>Policy Manual</w:t>
      </w:r>
      <w:r w:rsidRPr="00D21594">
        <w:rPr>
          <w:color w:val="000000" w:themeColor="text1"/>
        </w:rPr>
        <w:t>, may assign penalties for academic dishonesty in addition to the penalties assigned by the professors in the courses. The Academic Appeals Committee may impose penalties up to and including suspension from the University in instances where a student has engaged in cheating or plagiarism in two or more courses. The Academic Appeals Committee will inform the VPAA and the Dean of Students in writing of any penalties imposed by it and will report annually on its activities to the University’s Academic Affairs Committee.</w:t>
      </w:r>
    </w:p>
    <w:p w:rsidR="004F2B2D" w:rsidRPr="00D21594" w:rsidRDefault="004F2B2D" w:rsidP="004D7D3E">
      <w:pPr>
        <w:pStyle w:val="ListParagraph"/>
        <w:numPr>
          <w:ilvl w:val="0"/>
          <w:numId w:val="10"/>
        </w:numPr>
        <w:spacing w:after="0" w:line="240" w:lineRule="auto"/>
        <w:ind w:left="990"/>
        <w:rPr>
          <w:color w:val="000000" w:themeColor="text1"/>
        </w:rPr>
      </w:pPr>
      <w:r w:rsidRPr="00D21594">
        <w:rPr>
          <w:color w:val="000000" w:themeColor="text1"/>
        </w:rPr>
        <w:t>Professors should maintain the highest standards of academic honesty both in and out of the classroom. Professors must report and apply the rules regarding cheating/plagiarism to the appropriate channels. The student should be referred to the Oklahoma Christian University Covenant for principles which should guide conduct in these matters.</w:t>
      </w:r>
    </w:p>
    <w:p w:rsidR="00AF267F" w:rsidRDefault="00AF267F" w:rsidP="004D7D3E">
      <w:pPr>
        <w:spacing w:after="0"/>
        <w:textAlignment w:val="baseline"/>
        <w:rPr>
          <w:rFonts w:eastAsia="Times New Roman" w:cs="Arial"/>
          <w:b/>
          <w:color w:val="000000"/>
        </w:rPr>
      </w:pPr>
    </w:p>
    <w:p w:rsidR="00387A16" w:rsidRDefault="00990472" w:rsidP="004D7D3E">
      <w:pPr>
        <w:spacing w:after="0"/>
        <w:ind w:left="270"/>
        <w:textAlignment w:val="baseline"/>
        <w:rPr>
          <w:rFonts w:eastAsia="Times New Roman" w:cs="Arial"/>
          <w:b/>
          <w:color w:val="000000"/>
        </w:rPr>
      </w:pPr>
      <w:r>
        <w:rPr>
          <w:rFonts w:eastAsia="Times New Roman" w:cs="Arial"/>
          <w:b/>
          <w:color w:val="000000"/>
        </w:rPr>
        <w:t>Copyright notice</w:t>
      </w:r>
    </w:p>
    <w:p w:rsidR="00AF267F" w:rsidRDefault="00387A16" w:rsidP="004D7D3E">
      <w:pPr>
        <w:spacing w:after="0"/>
        <w:ind w:left="270"/>
      </w:pPr>
      <w:r>
        <w:t xml:space="preserve">Copyright </w:t>
      </w:r>
      <w:r w:rsidR="00D62333">
        <w:t>©2018</w:t>
      </w:r>
      <w:r w:rsidR="00405F31">
        <w:t xml:space="preserve"> b</w:t>
      </w:r>
      <w:r w:rsidR="00990472">
        <w:t>y Oklahoma Christian University.</w:t>
      </w:r>
    </w:p>
    <w:p w:rsidR="00AF267F" w:rsidRPr="004D7D3E" w:rsidRDefault="00AF267F" w:rsidP="004D7D3E">
      <w:pPr>
        <w:spacing w:after="0"/>
        <w:ind w:left="270"/>
        <w:rPr>
          <w:sz w:val="20"/>
          <w:szCs w:val="20"/>
        </w:rPr>
      </w:pPr>
      <w:r w:rsidRPr="004D7D3E">
        <w:rPr>
          <w:sz w:val="20"/>
          <w:szCs w:val="20"/>
        </w:rPr>
        <w:t>Oklahoma Christian University (the University) as to all class materials and lectures whether distributed in class, on Blackboard or by any other means.  All rights are reserved.  The University prohibits anyone from selling notes or being paid for taking notes without the express written permission of the University.  Violation of copyright laws could subject a person to federal and state civil penalties and criminal liabilities as well as disciplinary action under University policies.  The University holds the exclusive rights to reproduce, distribute, and publicly display the above works and to make derivative works based on those works.  The work may be copied, viewed, and/or downloaded for the educational and research purposes only by a current student of the University.  Class lectures and other activities may not be recorded, copied or distributed without written permission of the professor and dean.</w:t>
      </w:r>
    </w:p>
    <w:p w:rsidR="00911BFE" w:rsidRDefault="00911BFE" w:rsidP="00AF267F">
      <w:pPr>
        <w:spacing w:after="0"/>
      </w:pPr>
    </w:p>
    <w:p w:rsidR="0047582F" w:rsidRDefault="0047582F" w:rsidP="00911BFE">
      <w:pPr>
        <w:rPr>
          <w:b/>
        </w:rPr>
      </w:pPr>
    </w:p>
    <w:p w:rsidR="000A3496" w:rsidRPr="004D7D3E" w:rsidRDefault="000A3496" w:rsidP="003A2D28">
      <w:pPr>
        <w:spacing w:after="0" w:line="240" w:lineRule="auto"/>
        <w:rPr>
          <w:rFonts w:eastAsia="Times New Roman" w:cs="Arial"/>
          <w:color w:val="000000"/>
        </w:rPr>
      </w:pPr>
    </w:p>
    <w:sectPr w:rsidR="000A3496" w:rsidRPr="004D7D3E" w:rsidSect="00A520B4">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F0" w:rsidRDefault="004A2AF0" w:rsidP="002027E5">
      <w:pPr>
        <w:spacing w:after="0" w:line="240" w:lineRule="auto"/>
      </w:pPr>
      <w:r>
        <w:separator/>
      </w:r>
    </w:p>
  </w:endnote>
  <w:endnote w:type="continuationSeparator" w:id="0">
    <w:p w:rsidR="004A2AF0" w:rsidRDefault="004A2AF0" w:rsidP="002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9784"/>
      <w:docPartObj>
        <w:docPartGallery w:val="Page Numbers (Bottom of Page)"/>
        <w:docPartUnique/>
      </w:docPartObj>
    </w:sdtPr>
    <w:sdtEndPr/>
    <w:sdtContent>
      <w:sdt>
        <w:sdtPr>
          <w:id w:val="565050523"/>
          <w:docPartObj>
            <w:docPartGallery w:val="Page Numbers (Top of Page)"/>
            <w:docPartUnique/>
          </w:docPartObj>
        </w:sdtPr>
        <w:sdtEndPr/>
        <w:sdtContent>
          <w:p w:rsidR="00BA48D8" w:rsidRPr="00221E48" w:rsidRDefault="00BA48D8">
            <w:pPr>
              <w:pStyle w:val="Footer"/>
              <w:jc w:val="right"/>
            </w:pPr>
            <w:r w:rsidRPr="00221E48">
              <w:t xml:space="preserve">Page </w:t>
            </w:r>
            <w:r w:rsidRPr="00221E48">
              <w:rPr>
                <w:b/>
              </w:rPr>
              <w:fldChar w:fldCharType="begin"/>
            </w:r>
            <w:r w:rsidRPr="00221E48">
              <w:rPr>
                <w:b/>
              </w:rPr>
              <w:instrText xml:space="preserve"> PAGE </w:instrText>
            </w:r>
            <w:r w:rsidRPr="00221E48">
              <w:rPr>
                <w:b/>
              </w:rPr>
              <w:fldChar w:fldCharType="separate"/>
            </w:r>
            <w:r w:rsidR="00D25507">
              <w:rPr>
                <w:b/>
                <w:noProof/>
              </w:rPr>
              <w:t>7</w:t>
            </w:r>
            <w:r w:rsidRPr="00221E48">
              <w:rPr>
                <w:b/>
              </w:rPr>
              <w:fldChar w:fldCharType="end"/>
            </w:r>
            <w:r w:rsidRPr="00221E48">
              <w:t xml:space="preserve"> of </w:t>
            </w:r>
            <w:r w:rsidRPr="00221E48">
              <w:rPr>
                <w:b/>
              </w:rPr>
              <w:fldChar w:fldCharType="begin"/>
            </w:r>
            <w:r w:rsidRPr="00221E48">
              <w:rPr>
                <w:b/>
              </w:rPr>
              <w:instrText xml:space="preserve"> NUMPAGES  </w:instrText>
            </w:r>
            <w:r w:rsidRPr="00221E48">
              <w:rPr>
                <w:b/>
              </w:rPr>
              <w:fldChar w:fldCharType="separate"/>
            </w:r>
            <w:r w:rsidR="00D25507">
              <w:rPr>
                <w:b/>
                <w:noProof/>
              </w:rPr>
              <w:t>7</w:t>
            </w:r>
            <w:r w:rsidRPr="00221E48">
              <w:rPr>
                <w:b/>
              </w:rPr>
              <w:fldChar w:fldCharType="end"/>
            </w:r>
            <w:r w:rsidRPr="00221E48">
              <w:rPr>
                <w:b/>
              </w:rPr>
              <w:t xml:space="preserve"> </w:t>
            </w:r>
            <w:r w:rsidRPr="00221E48">
              <w:t>|</w:t>
            </w:r>
            <w:r w:rsidRPr="00221E48">
              <w:rPr>
                <w:b/>
              </w:rPr>
              <w:t xml:space="preserve"> </w:t>
            </w:r>
          </w:p>
        </w:sdtContent>
      </w:sdt>
    </w:sdtContent>
  </w:sdt>
  <w:p w:rsidR="00BA48D8" w:rsidRDefault="00BA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F0" w:rsidRDefault="004A2AF0" w:rsidP="002027E5">
      <w:pPr>
        <w:spacing w:after="0" w:line="240" w:lineRule="auto"/>
      </w:pPr>
      <w:r>
        <w:separator/>
      </w:r>
    </w:p>
  </w:footnote>
  <w:footnote w:type="continuationSeparator" w:id="0">
    <w:p w:rsidR="004A2AF0" w:rsidRDefault="004A2AF0" w:rsidP="002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D8" w:rsidRDefault="00BA48D8">
    <w:pPr>
      <w:pStyle w:val="Header"/>
    </w:pPr>
    <w:r w:rsidRPr="002027E5">
      <w:rPr>
        <w:noProof/>
      </w:rPr>
      <w:drawing>
        <wp:anchor distT="0" distB="0" distL="114300" distR="114300" simplePos="0" relativeHeight="251657216" behindDoc="0" locked="0" layoutInCell="1" allowOverlap="1" wp14:anchorId="7AA080AF" wp14:editId="7A75A039">
          <wp:simplePos x="0" y="0"/>
          <wp:positionH relativeFrom="margin">
            <wp:posOffset>-866775</wp:posOffset>
          </wp:positionH>
          <wp:positionV relativeFrom="margin">
            <wp:posOffset>-826770</wp:posOffset>
          </wp:positionV>
          <wp:extent cx="7890510" cy="1436914"/>
          <wp:effectExtent l="19050" t="0" r="0" b="0"/>
          <wp:wrapSquare wrapText="bothSides"/>
          <wp:docPr id="2" name="Picture 1" descr="OC academic docu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 academic document header.jpg"/>
                  <pic:cNvPicPr/>
                </pic:nvPicPr>
                <pic:blipFill>
                  <a:blip r:embed="rId1"/>
                  <a:stretch>
                    <a:fillRect/>
                  </a:stretch>
                </pic:blipFill>
                <pic:spPr>
                  <a:xfrm>
                    <a:off x="0" y="0"/>
                    <a:ext cx="7890510" cy="1436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7D7"/>
    <w:multiLevelType w:val="hybridMultilevel"/>
    <w:tmpl w:val="0778D9B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32F4A86"/>
    <w:multiLevelType w:val="hybridMultilevel"/>
    <w:tmpl w:val="70862BAC"/>
    <w:lvl w:ilvl="0" w:tplc="3FF2A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F298A"/>
    <w:multiLevelType w:val="hybridMultilevel"/>
    <w:tmpl w:val="7FF66C92"/>
    <w:lvl w:ilvl="0" w:tplc="06C871F8">
      <w:start w:val="1"/>
      <w:numFmt w:val="upperRoman"/>
      <w:lvlText w:val="%1."/>
      <w:lvlJc w:val="left"/>
      <w:pPr>
        <w:ind w:left="63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D6027"/>
    <w:multiLevelType w:val="hybridMultilevel"/>
    <w:tmpl w:val="FB36CA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1157916"/>
    <w:multiLevelType w:val="multilevel"/>
    <w:tmpl w:val="3D72A12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4750B52"/>
    <w:multiLevelType w:val="hybridMultilevel"/>
    <w:tmpl w:val="F49EEA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9F4"/>
    <w:multiLevelType w:val="hybridMultilevel"/>
    <w:tmpl w:val="DA58F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424CE"/>
    <w:multiLevelType w:val="hybridMultilevel"/>
    <w:tmpl w:val="3BA0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229A"/>
    <w:multiLevelType w:val="hybridMultilevel"/>
    <w:tmpl w:val="7376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16BE0"/>
    <w:multiLevelType w:val="hybridMultilevel"/>
    <w:tmpl w:val="0CE61A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44DE5"/>
    <w:multiLevelType w:val="hybridMultilevel"/>
    <w:tmpl w:val="36803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C4430D"/>
    <w:multiLevelType w:val="hybridMultilevel"/>
    <w:tmpl w:val="255A57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FBEC12CC">
      <w:start w:val="12"/>
      <w:numFmt w:val="bullet"/>
      <w:lvlText w:val="·"/>
      <w:lvlJc w:val="left"/>
      <w:pPr>
        <w:ind w:left="3375" w:hanging="495"/>
      </w:pPr>
      <w:rPr>
        <w:rFonts w:ascii="Calibri" w:eastAsia="Times New Roman" w:hAnsi="Calibri" w:cs="Arial" w:hint="default"/>
        <w:color w:val="00000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CE3AC1"/>
    <w:multiLevelType w:val="hybridMultilevel"/>
    <w:tmpl w:val="8AFA4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F3AA3"/>
    <w:multiLevelType w:val="singleLevel"/>
    <w:tmpl w:val="04090001"/>
    <w:lvl w:ilvl="0">
      <w:start w:val="1"/>
      <w:numFmt w:val="bullet"/>
      <w:lvlText w:val=""/>
      <w:lvlJc w:val="left"/>
      <w:pPr>
        <w:ind w:left="1800" w:hanging="360"/>
      </w:pPr>
      <w:rPr>
        <w:rFonts w:ascii="Symbol" w:hAnsi="Symbol" w:hint="default"/>
      </w:rPr>
    </w:lvl>
  </w:abstractNum>
  <w:abstractNum w:abstractNumId="14" w15:restartNumberingAfterBreak="0">
    <w:nsid w:val="4D5F0627"/>
    <w:multiLevelType w:val="hybridMultilevel"/>
    <w:tmpl w:val="69F8A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D0919"/>
    <w:multiLevelType w:val="hybridMultilevel"/>
    <w:tmpl w:val="B28A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108BB"/>
    <w:multiLevelType w:val="multilevel"/>
    <w:tmpl w:val="3C9C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C2766"/>
    <w:multiLevelType w:val="hybridMultilevel"/>
    <w:tmpl w:val="778E1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961D1"/>
    <w:multiLevelType w:val="hybridMultilevel"/>
    <w:tmpl w:val="A6849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64E40C3"/>
    <w:multiLevelType w:val="hybridMultilevel"/>
    <w:tmpl w:val="D7881E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4A609E"/>
    <w:multiLevelType w:val="hybridMultilevel"/>
    <w:tmpl w:val="CA606C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110B7"/>
    <w:multiLevelType w:val="hybridMultilevel"/>
    <w:tmpl w:val="EC7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52180"/>
    <w:multiLevelType w:val="hybridMultilevel"/>
    <w:tmpl w:val="AFD61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B714C1"/>
    <w:multiLevelType w:val="multilevel"/>
    <w:tmpl w:val="EEF2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15E6E"/>
    <w:multiLevelType w:val="hybridMultilevel"/>
    <w:tmpl w:val="0A3852A6"/>
    <w:lvl w:ilvl="0" w:tplc="38C8AAE4">
      <w:start w:val="1"/>
      <w:numFmt w:val="decimal"/>
      <w:lvlText w:val="%1."/>
      <w:lvlJc w:val="left"/>
      <w:pPr>
        <w:ind w:left="1080" w:hanging="360"/>
      </w:pPr>
      <w:rPr>
        <w:rFonts w:ascii="Mangal" w:eastAsia="Times New Roman" w:hAnsi="Mangal" w:cs="Mang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873B0"/>
    <w:multiLevelType w:val="hybridMultilevel"/>
    <w:tmpl w:val="E278D6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63B1B"/>
    <w:multiLevelType w:val="hybridMultilevel"/>
    <w:tmpl w:val="8AC8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B344A"/>
    <w:multiLevelType w:val="hybridMultilevel"/>
    <w:tmpl w:val="497A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6107D0"/>
    <w:multiLevelType w:val="multilevel"/>
    <w:tmpl w:val="F452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3A7173"/>
    <w:multiLevelType w:val="hybridMultilevel"/>
    <w:tmpl w:val="AC6295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0"/>
  </w:num>
  <w:num w:numId="4">
    <w:abstractNumId w:val="26"/>
  </w:num>
  <w:num w:numId="5">
    <w:abstractNumId w:val="14"/>
  </w:num>
  <w:num w:numId="6">
    <w:abstractNumId w:val="11"/>
  </w:num>
  <w:num w:numId="7">
    <w:abstractNumId w:val="12"/>
  </w:num>
  <w:num w:numId="8">
    <w:abstractNumId w:val="27"/>
  </w:num>
  <w:num w:numId="9">
    <w:abstractNumId w:val="29"/>
  </w:num>
  <w:num w:numId="10">
    <w:abstractNumId w:val="10"/>
  </w:num>
  <w:num w:numId="11">
    <w:abstractNumId w:val="19"/>
  </w:num>
  <w:num w:numId="12">
    <w:abstractNumId w:val="28"/>
  </w:num>
  <w:num w:numId="13">
    <w:abstractNumId w:val="9"/>
  </w:num>
  <w:num w:numId="14">
    <w:abstractNumId w:val="21"/>
  </w:num>
  <w:num w:numId="15">
    <w:abstractNumId w:val="17"/>
  </w:num>
  <w:num w:numId="16">
    <w:abstractNumId w:val="0"/>
  </w:num>
  <w:num w:numId="17">
    <w:abstractNumId w:val="7"/>
  </w:num>
  <w:num w:numId="18">
    <w:abstractNumId w:val="8"/>
  </w:num>
  <w:num w:numId="19">
    <w:abstractNumId w:val="5"/>
  </w:num>
  <w:num w:numId="20">
    <w:abstractNumId w:val="4"/>
  </w:num>
  <w:num w:numId="21">
    <w:abstractNumId w:val="23"/>
  </w:num>
  <w:num w:numId="22">
    <w:abstractNumId w:val="16"/>
  </w:num>
  <w:num w:numId="23">
    <w:abstractNumId w:val="3"/>
  </w:num>
  <w:num w:numId="24">
    <w:abstractNumId w:val="24"/>
  </w:num>
  <w:num w:numId="25">
    <w:abstractNumId w:val="6"/>
  </w:num>
  <w:num w:numId="26">
    <w:abstractNumId w:val="13"/>
  </w:num>
  <w:num w:numId="27">
    <w:abstractNumId w:val="1"/>
  </w:num>
  <w:num w:numId="28">
    <w:abstractNumId w:val="22"/>
  </w:num>
  <w:num w:numId="29">
    <w:abstractNumId w:val="18"/>
  </w:num>
  <w:num w:numId="3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5F"/>
    <w:rsid w:val="00013434"/>
    <w:rsid w:val="00024EC0"/>
    <w:rsid w:val="00027C3F"/>
    <w:rsid w:val="00037E70"/>
    <w:rsid w:val="00041A13"/>
    <w:rsid w:val="000500AB"/>
    <w:rsid w:val="00060B39"/>
    <w:rsid w:val="00062AF3"/>
    <w:rsid w:val="0008257A"/>
    <w:rsid w:val="000A1445"/>
    <w:rsid w:val="000A3496"/>
    <w:rsid w:val="000C2D71"/>
    <w:rsid w:val="000C37D7"/>
    <w:rsid w:val="000D0922"/>
    <w:rsid w:val="000D2699"/>
    <w:rsid w:val="000D50B8"/>
    <w:rsid w:val="000D6FEE"/>
    <w:rsid w:val="000F71E1"/>
    <w:rsid w:val="001117CB"/>
    <w:rsid w:val="00112182"/>
    <w:rsid w:val="001242EF"/>
    <w:rsid w:val="00163D6B"/>
    <w:rsid w:val="00164807"/>
    <w:rsid w:val="0017288B"/>
    <w:rsid w:val="00195274"/>
    <w:rsid w:val="001A4DB9"/>
    <w:rsid w:val="001A73C5"/>
    <w:rsid w:val="001B35D1"/>
    <w:rsid w:val="001B645D"/>
    <w:rsid w:val="001C64C4"/>
    <w:rsid w:val="001F10B0"/>
    <w:rsid w:val="001F603C"/>
    <w:rsid w:val="002027E5"/>
    <w:rsid w:val="00221742"/>
    <w:rsid w:val="00221E48"/>
    <w:rsid w:val="002255F5"/>
    <w:rsid w:val="002355E6"/>
    <w:rsid w:val="00240C5A"/>
    <w:rsid w:val="00253215"/>
    <w:rsid w:val="002557AA"/>
    <w:rsid w:val="00262C7B"/>
    <w:rsid w:val="002908DC"/>
    <w:rsid w:val="00290B78"/>
    <w:rsid w:val="002D6E7F"/>
    <w:rsid w:val="002E0B85"/>
    <w:rsid w:val="003051A0"/>
    <w:rsid w:val="003407D2"/>
    <w:rsid w:val="003414F3"/>
    <w:rsid w:val="00363CF5"/>
    <w:rsid w:val="0036657C"/>
    <w:rsid w:val="0037214F"/>
    <w:rsid w:val="00387A16"/>
    <w:rsid w:val="00390AB9"/>
    <w:rsid w:val="00394830"/>
    <w:rsid w:val="003A2D28"/>
    <w:rsid w:val="003C6443"/>
    <w:rsid w:val="003D22AC"/>
    <w:rsid w:val="003D34E3"/>
    <w:rsid w:val="003F2A65"/>
    <w:rsid w:val="003F5CD9"/>
    <w:rsid w:val="00405F31"/>
    <w:rsid w:val="00442C90"/>
    <w:rsid w:val="004524BB"/>
    <w:rsid w:val="0047582F"/>
    <w:rsid w:val="004927DF"/>
    <w:rsid w:val="004976A0"/>
    <w:rsid w:val="004A2AF0"/>
    <w:rsid w:val="004D7D3E"/>
    <w:rsid w:val="004F0B5F"/>
    <w:rsid w:val="004F2B2D"/>
    <w:rsid w:val="00501932"/>
    <w:rsid w:val="00570146"/>
    <w:rsid w:val="005A4F03"/>
    <w:rsid w:val="005C465C"/>
    <w:rsid w:val="005C5547"/>
    <w:rsid w:val="005E24EB"/>
    <w:rsid w:val="005F26E0"/>
    <w:rsid w:val="006360BD"/>
    <w:rsid w:val="006611D2"/>
    <w:rsid w:val="00662F89"/>
    <w:rsid w:val="006908D5"/>
    <w:rsid w:val="006B13E9"/>
    <w:rsid w:val="006D0D7C"/>
    <w:rsid w:val="006D0E78"/>
    <w:rsid w:val="006E23E0"/>
    <w:rsid w:val="00711EE2"/>
    <w:rsid w:val="00731A41"/>
    <w:rsid w:val="0073564C"/>
    <w:rsid w:val="007361E1"/>
    <w:rsid w:val="00770733"/>
    <w:rsid w:val="007707EF"/>
    <w:rsid w:val="00790EFA"/>
    <w:rsid w:val="007A106B"/>
    <w:rsid w:val="007D33D9"/>
    <w:rsid w:val="007E6C49"/>
    <w:rsid w:val="007F7E93"/>
    <w:rsid w:val="00821A4D"/>
    <w:rsid w:val="00843BE6"/>
    <w:rsid w:val="008645D8"/>
    <w:rsid w:val="00876EB3"/>
    <w:rsid w:val="00894DB4"/>
    <w:rsid w:val="008C3124"/>
    <w:rsid w:val="008C5D85"/>
    <w:rsid w:val="008E1500"/>
    <w:rsid w:val="008E2622"/>
    <w:rsid w:val="008E32C2"/>
    <w:rsid w:val="008F18ED"/>
    <w:rsid w:val="008F65E6"/>
    <w:rsid w:val="00911BFE"/>
    <w:rsid w:val="00914E3E"/>
    <w:rsid w:val="00916D2F"/>
    <w:rsid w:val="00923F24"/>
    <w:rsid w:val="00941B46"/>
    <w:rsid w:val="0097212E"/>
    <w:rsid w:val="00974E92"/>
    <w:rsid w:val="00990472"/>
    <w:rsid w:val="00996AD6"/>
    <w:rsid w:val="009C54BA"/>
    <w:rsid w:val="009D546F"/>
    <w:rsid w:val="009E0D2F"/>
    <w:rsid w:val="009E132B"/>
    <w:rsid w:val="009F6938"/>
    <w:rsid w:val="00A13B31"/>
    <w:rsid w:val="00A2421E"/>
    <w:rsid w:val="00A50160"/>
    <w:rsid w:val="00A520B4"/>
    <w:rsid w:val="00A634F5"/>
    <w:rsid w:val="00A733C0"/>
    <w:rsid w:val="00A820DF"/>
    <w:rsid w:val="00A8372D"/>
    <w:rsid w:val="00A8676C"/>
    <w:rsid w:val="00AC3E7D"/>
    <w:rsid w:val="00AD523B"/>
    <w:rsid w:val="00AD6041"/>
    <w:rsid w:val="00AE2B30"/>
    <w:rsid w:val="00AF267F"/>
    <w:rsid w:val="00AF3576"/>
    <w:rsid w:val="00B1356A"/>
    <w:rsid w:val="00B137C1"/>
    <w:rsid w:val="00B17BD4"/>
    <w:rsid w:val="00B21306"/>
    <w:rsid w:val="00B277E7"/>
    <w:rsid w:val="00B341AE"/>
    <w:rsid w:val="00B70D45"/>
    <w:rsid w:val="00B74C9B"/>
    <w:rsid w:val="00B76BF9"/>
    <w:rsid w:val="00BA48D8"/>
    <w:rsid w:val="00BC1885"/>
    <w:rsid w:val="00BE55A0"/>
    <w:rsid w:val="00C140FF"/>
    <w:rsid w:val="00C23612"/>
    <w:rsid w:val="00C80175"/>
    <w:rsid w:val="00CA2BE5"/>
    <w:rsid w:val="00CA6D43"/>
    <w:rsid w:val="00CB0824"/>
    <w:rsid w:val="00CD15D0"/>
    <w:rsid w:val="00CF0DCC"/>
    <w:rsid w:val="00CF75E3"/>
    <w:rsid w:val="00D04F5F"/>
    <w:rsid w:val="00D062A2"/>
    <w:rsid w:val="00D21594"/>
    <w:rsid w:val="00D25507"/>
    <w:rsid w:val="00D36C23"/>
    <w:rsid w:val="00D3730D"/>
    <w:rsid w:val="00D426C9"/>
    <w:rsid w:val="00D456EB"/>
    <w:rsid w:val="00D62333"/>
    <w:rsid w:val="00DB3322"/>
    <w:rsid w:val="00DC1CC7"/>
    <w:rsid w:val="00DC56B1"/>
    <w:rsid w:val="00DD29F9"/>
    <w:rsid w:val="00DD4CB1"/>
    <w:rsid w:val="00DD7D8C"/>
    <w:rsid w:val="00E0746F"/>
    <w:rsid w:val="00E20D30"/>
    <w:rsid w:val="00E22AAE"/>
    <w:rsid w:val="00E44527"/>
    <w:rsid w:val="00E6557F"/>
    <w:rsid w:val="00E82534"/>
    <w:rsid w:val="00E83B90"/>
    <w:rsid w:val="00E864CE"/>
    <w:rsid w:val="00ED6332"/>
    <w:rsid w:val="00EE1C23"/>
    <w:rsid w:val="00EE5E53"/>
    <w:rsid w:val="00EF0FB6"/>
    <w:rsid w:val="00EF154B"/>
    <w:rsid w:val="00F10C90"/>
    <w:rsid w:val="00F37085"/>
    <w:rsid w:val="00FD2408"/>
    <w:rsid w:val="00FD45F3"/>
    <w:rsid w:val="00FE6A25"/>
    <w:rsid w:val="00FF01AA"/>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3D9A777-EB8D-1241-B663-5357D6DC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1594"/>
    <w:pPr>
      <w:spacing w:before="240" w:after="60" w:line="240" w:lineRule="auto"/>
      <w:outlineLvl w:val="0"/>
    </w:pPr>
    <w:rPr>
      <w:rFonts w:ascii="Times New Roman" w:eastAsia="Times New Roman" w:hAnsi="Times New Roman" w:cs="Times New Roman"/>
      <w:b/>
      <w:snapToGrid w:val="0"/>
      <w:kern w:val="28"/>
      <w:sz w:val="24"/>
      <w:szCs w:val="20"/>
    </w:rPr>
  </w:style>
  <w:style w:type="paragraph" w:styleId="Heading2">
    <w:name w:val="heading 2"/>
    <w:basedOn w:val="Normal"/>
    <w:next w:val="Normal"/>
    <w:link w:val="Heading2Char"/>
    <w:uiPriority w:val="9"/>
    <w:unhideWhenUsed/>
    <w:qFormat/>
    <w:rsid w:val="002557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B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0B5F"/>
    <w:rPr>
      <w:color w:val="0000FF"/>
      <w:u w:val="single"/>
    </w:rPr>
  </w:style>
  <w:style w:type="paragraph" w:styleId="Header">
    <w:name w:val="header"/>
    <w:basedOn w:val="Normal"/>
    <w:link w:val="HeaderChar"/>
    <w:uiPriority w:val="99"/>
    <w:unhideWhenUsed/>
    <w:rsid w:val="00202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7E5"/>
  </w:style>
  <w:style w:type="paragraph" w:styleId="Footer">
    <w:name w:val="footer"/>
    <w:basedOn w:val="Normal"/>
    <w:link w:val="FooterChar"/>
    <w:uiPriority w:val="99"/>
    <w:unhideWhenUsed/>
    <w:rsid w:val="0020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7E5"/>
  </w:style>
  <w:style w:type="paragraph" w:styleId="BalloonText">
    <w:name w:val="Balloon Text"/>
    <w:basedOn w:val="Normal"/>
    <w:link w:val="BalloonTextChar"/>
    <w:uiPriority w:val="99"/>
    <w:semiHidden/>
    <w:unhideWhenUsed/>
    <w:rsid w:val="00202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E5"/>
    <w:rPr>
      <w:rFonts w:ascii="Tahoma" w:hAnsi="Tahoma" w:cs="Tahoma"/>
      <w:sz w:val="16"/>
      <w:szCs w:val="16"/>
    </w:rPr>
  </w:style>
  <w:style w:type="table" w:styleId="TableGrid">
    <w:name w:val="Table Grid"/>
    <w:basedOn w:val="TableNormal"/>
    <w:uiPriority w:val="59"/>
    <w:rsid w:val="0020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7E5"/>
    <w:pPr>
      <w:ind w:left="720"/>
      <w:contextualSpacing/>
    </w:pPr>
  </w:style>
  <w:style w:type="character" w:styleId="Emphasis">
    <w:name w:val="Emphasis"/>
    <w:basedOn w:val="DefaultParagraphFont"/>
    <w:uiPriority w:val="20"/>
    <w:qFormat/>
    <w:rsid w:val="002027E5"/>
    <w:rPr>
      <w:i/>
      <w:iCs/>
    </w:rPr>
  </w:style>
  <w:style w:type="paragraph" w:styleId="NoSpacing">
    <w:name w:val="No Spacing"/>
    <w:uiPriority w:val="1"/>
    <w:qFormat/>
    <w:rsid w:val="00CB0824"/>
    <w:pPr>
      <w:spacing w:after="0" w:line="240" w:lineRule="auto"/>
    </w:pPr>
  </w:style>
  <w:style w:type="paragraph" w:customStyle="1" w:styleId="Default">
    <w:name w:val="Default"/>
    <w:rsid w:val="00253215"/>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DefaultParagraphFont"/>
    <w:rsid w:val="000D50B8"/>
  </w:style>
  <w:style w:type="character" w:styleId="FollowedHyperlink">
    <w:name w:val="FollowedHyperlink"/>
    <w:basedOn w:val="DefaultParagraphFont"/>
    <w:uiPriority w:val="99"/>
    <w:semiHidden/>
    <w:unhideWhenUsed/>
    <w:rsid w:val="008C3124"/>
    <w:rPr>
      <w:color w:val="800080" w:themeColor="followedHyperlink"/>
      <w:u w:val="single"/>
    </w:rPr>
  </w:style>
  <w:style w:type="character" w:customStyle="1" w:styleId="apple-tab-span">
    <w:name w:val="apple-tab-span"/>
    <w:basedOn w:val="DefaultParagraphFont"/>
    <w:rsid w:val="00027C3F"/>
  </w:style>
  <w:style w:type="character" w:customStyle="1" w:styleId="Heading1Char">
    <w:name w:val="Heading 1 Char"/>
    <w:basedOn w:val="DefaultParagraphFont"/>
    <w:link w:val="Heading1"/>
    <w:rsid w:val="00D21594"/>
    <w:rPr>
      <w:rFonts w:ascii="Times New Roman" w:eastAsia="Times New Roman" w:hAnsi="Times New Roman" w:cs="Times New Roman"/>
      <w:b/>
      <w:snapToGrid w:val="0"/>
      <w:kern w:val="28"/>
      <w:sz w:val="24"/>
      <w:szCs w:val="20"/>
    </w:rPr>
  </w:style>
  <w:style w:type="paragraph" w:styleId="PlainText">
    <w:name w:val="Plain Text"/>
    <w:basedOn w:val="Normal"/>
    <w:link w:val="PlainTextChar"/>
    <w:rsid w:val="00D215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21594"/>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2557A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7309">
      <w:bodyDiv w:val="1"/>
      <w:marLeft w:val="0"/>
      <w:marRight w:val="0"/>
      <w:marTop w:val="0"/>
      <w:marBottom w:val="0"/>
      <w:divBdr>
        <w:top w:val="none" w:sz="0" w:space="0" w:color="auto"/>
        <w:left w:val="none" w:sz="0" w:space="0" w:color="auto"/>
        <w:bottom w:val="none" w:sz="0" w:space="0" w:color="auto"/>
        <w:right w:val="none" w:sz="0" w:space="0" w:color="auto"/>
      </w:divBdr>
    </w:div>
    <w:div w:id="120000941">
      <w:bodyDiv w:val="1"/>
      <w:marLeft w:val="0"/>
      <w:marRight w:val="0"/>
      <w:marTop w:val="0"/>
      <w:marBottom w:val="0"/>
      <w:divBdr>
        <w:top w:val="none" w:sz="0" w:space="0" w:color="auto"/>
        <w:left w:val="none" w:sz="0" w:space="0" w:color="auto"/>
        <w:bottom w:val="none" w:sz="0" w:space="0" w:color="auto"/>
        <w:right w:val="none" w:sz="0" w:space="0" w:color="auto"/>
      </w:divBdr>
    </w:div>
    <w:div w:id="301693881">
      <w:bodyDiv w:val="1"/>
      <w:marLeft w:val="0"/>
      <w:marRight w:val="0"/>
      <w:marTop w:val="0"/>
      <w:marBottom w:val="0"/>
      <w:divBdr>
        <w:top w:val="none" w:sz="0" w:space="0" w:color="auto"/>
        <w:left w:val="none" w:sz="0" w:space="0" w:color="auto"/>
        <w:bottom w:val="none" w:sz="0" w:space="0" w:color="auto"/>
        <w:right w:val="none" w:sz="0" w:space="0" w:color="auto"/>
      </w:divBdr>
    </w:div>
    <w:div w:id="396630664">
      <w:bodyDiv w:val="1"/>
      <w:marLeft w:val="0"/>
      <w:marRight w:val="0"/>
      <w:marTop w:val="0"/>
      <w:marBottom w:val="0"/>
      <w:divBdr>
        <w:top w:val="none" w:sz="0" w:space="0" w:color="auto"/>
        <w:left w:val="none" w:sz="0" w:space="0" w:color="auto"/>
        <w:bottom w:val="none" w:sz="0" w:space="0" w:color="auto"/>
        <w:right w:val="none" w:sz="0" w:space="0" w:color="auto"/>
      </w:divBdr>
    </w:div>
    <w:div w:id="815950081">
      <w:bodyDiv w:val="1"/>
      <w:marLeft w:val="0"/>
      <w:marRight w:val="0"/>
      <w:marTop w:val="0"/>
      <w:marBottom w:val="0"/>
      <w:divBdr>
        <w:top w:val="none" w:sz="0" w:space="0" w:color="auto"/>
        <w:left w:val="none" w:sz="0" w:space="0" w:color="auto"/>
        <w:bottom w:val="none" w:sz="0" w:space="0" w:color="auto"/>
        <w:right w:val="none" w:sz="0" w:space="0" w:color="auto"/>
      </w:divBdr>
    </w:div>
    <w:div w:id="930158141">
      <w:bodyDiv w:val="1"/>
      <w:marLeft w:val="0"/>
      <w:marRight w:val="0"/>
      <w:marTop w:val="0"/>
      <w:marBottom w:val="0"/>
      <w:divBdr>
        <w:top w:val="none" w:sz="0" w:space="0" w:color="auto"/>
        <w:left w:val="none" w:sz="0" w:space="0" w:color="auto"/>
        <w:bottom w:val="none" w:sz="0" w:space="0" w:color="auto"/>
        <w:right w:val="none" w:sz="0" w:space="0" w:color="auto"/>
      </w:divBdr>
    </w:div>
    <w:div w:id="1059210439">
      <w:bodyDiv w:val="1"/>
      <w:marLeft w:val="0"/>
      <w:marRight w:val="0"/>
      <w:marTop w:val="0"/>
      <w:marBottom w:val="0"/>
      <w:divBdr>
        <w:top w:val="none" w:sz="0" w:space="0" w:color="auto"/>
        <w:left w:val="none" w:sz="0" w:space="0" w:color="auto"/>
        <w:bottom w:val="none" w:sz="0" w:space="0" w:color="auto"/>
        <w:right w:val="none" w:sz="0" w:space="0" w:color="auto"/>
      </w:divBdr>
      <w:divsChild>
        <w:div w:id="1227835641">
          <w:marLeft w:val="0"/>
          <w:marRight w:val="0"/>
          <w:marTop w:val="0"/>
          <w:marBottom w:val="0"/>
          <w:divBdr>
            <w:top w:val="none" w:sz="0" w:space="0" w:color="auto"/>
            <w:left w:val="none" w:sz="0" w:space="0" w:color="auto"/>
            <w:bottom w:val="none" w:sz="0" w:space="0" w:color="auto"/>
            <w:right w:val="none" w:sz="0" w:space="0" w:color="auto"/>
          </w:divBdr>
        </w:div>
        <w:div w:id="568813133">
          <w:marLeft w:val="0"/>
          <w:marRight w:val="0"/>
          <w:marTop w:val="0"/>
          <w:marBottom w:val="0"/>
          <w:divBdr>
            <w:top w:val="none" w:sz="0" w:space="0" w:color="auto"/>
            <w:left w:val="none" w:sz="0" w:space="0" w:color="auto"/>
            <w:bottom w:val="none" w:sz="0" w:space="0" w:color="auto"/>
            <w:right w:val="none" w:sz="0" w:space="0" w:color="auto"/>
          </w:divBdr>
        </w:div>
        <w:div w:id="788889160">
          <w:marLeft w:val="0"/>
          <w:marRight w:val="0"/>
          <w:marTop w:val="0"/>
          <w:marBottom w:val="0"/>
          <w:divBdr>
            <w:top w:val="none" w:sz="0" w:space="0" w:color="auto"/>
            <w:left w:val="none" w:sz="0" w:space="0" w:color="auto"/>
            <w:bottom w:val="none" w:sz="0" w:space="0" w:color="auto"/>
            <w:right w:val="none" w:sz="0" w:space="0" w:color="auto"/>
          </w:divBdr>
        </w:div>
      </w:divsChild>
    </w:div>
    <w:div w:id="1083914574">
      <w:bodyDiv w:val="1"/>
      <w:marLeft w:val="0"/>
      <w:marRight w:val="0"/>
      <w:marTop w:val="0"/>
      <w:marBottom w:val="0"/>
      <w:divBdr>
        <w:top w:val="none" w:sz="0" w:space="0" w:color="auto"/>
        <w:left w:val="none" w:sz="0" w:space="0" w:color="auto"/>
        <w:bottom w:val="none" w:sz="0" w:space="0" w:color="auto"/>
        <w:right w:val="none" w:sz="0" w:space="0" w:color="auto"/>
      </w:divBdr>
    </w:div>
    <w:div w:id="1177696326">
      <w:bodyDiv w:val="1"/>
      <w:marLeft w:val="0"/>
      <w:marRight w:val="0"/>
      <w:marTop w:val="0"/>
      <w:marBottom w:val="0"/>
      <w:divBdr>
        <w:top w:val="none" w:sz="0" w:space="0" w:color="auto"/>
        <w:left w:val="none" w:sz="0" w:space="0" w:color="auto"/>
        <w:bottom w:val="none" w:sz="0" w:space="0" w:color="auto"/>
        <w:right w:val="none" w:sz="0" w:space="0" w:color="auto"/>
      </w:divBdr>
    </w:div>
    <w:div w:id="1224756374">
      <w:bodyDiv w:val="1"/>
      <w:marLeft w:val="0"/>
      <w:marRight w:val="0"/>
      <w:marTop w:val="0"/>
      <w:marBottom w:val="0"/>
      <w:divBdr>
        <w:top w:val="none" w:sz="0" w:space="0" w:color="auto"/>
        <w:left w:val="none" w:sz="0" w:space="0" w:color="auto"/>
        <w:bottom w:val="none" w:sz="0" w:space="0" w:color="auto"/>
        <w:right w:val="none" w:sz="0" w:space="0" w:color="auto"/>
      </w:divBdr>
    </w:div>
    <w:div w:id="1265069430">
      <w:bodyDiv w:val="1"/>
      <w:marLeft w:val="0"/>
      <w:marRight w:val="0"/>
      <w:marTop w:val="0"/>
      <w:marBottom w:val="0"/>
      <w:divBdr>
        <w:top w:val="none" w:sz="0" w:space="0" w:color="auto"/>
        <w:left w:val="none" w:sz="0" w:space="0" w:color="auto"/>
        <w:bottom w:val="none" w:sz="0" w:space="0" w:color="auto"/>
        <w:right w:val="none" w:sz="0" w:space="0" w:color="auto"/>
      </w:divBdr>
    </w:div>
    <w:div w:id="1425954979">
      <w:bodyDiv w:val="1"/>
      <w:marLeft w:val="0"/>
      <w:marRight w:val="0"/>
      <w:marTop w:val="0"/>
      <w:marBottom w:val="0"/>
      <w:divBdr>
        <w:top w:val="none" w:sz="0" w:space="0" w:color="auto"/>
        <w:left w:val="none" w:sz="0" w:space="0" w:color="auto"/>
        <w:bottom w:val="none" w:sz="0" w:space="0" w:color="auto"/>
        <w:right w:val="none" w:sz="0" w:space="0" w:color="auto"/>
      </w:divBdr>
    </w:div>
    <w:div w:id="1612669733">
      <w:bodyDiv w:val="1"/>
      <w:marLeft w:val="0"/>
      <w:marRight w:val="0"/>
      <w:marTop w:val="0"/>
      <w:marBottom w:val="0"/>
      <w:divBdr>
        <w:top w:val="none" w:sz="0" w:space="0" w:color="auto"/>
        <w:left w:val="none" w:sz="0" w:space="0" w:color="auto"/>
        <w:bottom w:val="none" w:sz="0" w:space="0" w:color="auto"/>
        <w:right w:val="none" w:sz="0" w:space="0" w:color="auto"/>
      </w:divBdr>
    </w:div>
    <w:div w:id="1676611803">
      <w:bodyDiv w:val="1"/>
      <w:marLeft w:val="0"/>
      <w:marRight w:val="0"/>
      <w:marTop w:val="0"/>
      <w:marBottom w:val="0"/>
      <w:divBdr>
        <w:top w:val="none" w:sz="0" w:space="0" w:color="auto"/>
        <w:left w:val="none" w:sz="0" w:space="0" w:color="auto"/>
        <w:bottom w:val="none" w:sz="0" w:space="0" w:color="auto"/>
        <w:right w:val="none" w:sz="0" w:space="0" w:color="auto"/>
      </w:divBdr>
      <w:divsChild>
        <w:div w:id="159465856">
          <w:marLeft w:val="525"/>
          <w:marRight w:val="0"/>
          <w:marTop w:val="0"/>
          <w:marBottom w:val="0"/>
          <w:divBdr>
            <w:top w:val="none" w:sz="0" w:space="0" w:color="auto"/>
            <w:left w:val="none" w:sz="0" w:space="0" w:color="auto"/>
            <w:bottom w:val="none" w:sz="0" w:space="0" w:color="auto"/>
            <w:right w:val="none" w:sz="0" w:space="0" w:color="auto"/>
          </w:divBdr>
        </w:div>
      </w:divsChild>
    </w:div>
    <w:div w:id="1819423376">
      <w:bodyDiv w:val="1"/>
      <w:marLeft w:val="0"/>
      <w:marRight w:val="0"/>
      <w:marTop w:val="0"/>
      <w:marBottom w:val="0"/>
      <w:divBdr>
        <w:top w:val="none" w:sz="0" w:space="0" w:color="auto"/>
        <w:left w:val="none" w:sz="0" w:space="0" w:color="auto"/>
        <w:bottom w:val="none" w:sz="0" w:space="0" w:color="auto"/>
        <w:right w:val="none" w:sz="0" w:space="0" w:color="auto"/>
      </w:divBdr>
    </w:div>
    <w:div w:id="1920754366">
      <w:bodyDiv w:val="1"/>
      <w:marLeft w:val="0"/>
      <w:marRight w:val="0"/>
      <w:marTop w:val="0"/>
      <w:marBottom w:val="0"/>
      <w:divBdr>
        <w:top w:val="none" w:sz="0" w:space="0" w:color="auto"/>
        <w:left w:val="none" w:sz="0" w:space="0" w:color="auto"/>
        <w:bottom w:val="none" w:sz="0" w:space="0" w:color="auto"/>
        <w:right w:val="none" w:sz="0" w:space="0" w:color="auto"/>
      </w:divBdr>
    </w:div>
    <w:div w:id="1997219725">
      <w:bodyDiv w:val="1"/>
      <w:marLeft w:val="0"/>
      <w:marRight w:val="0"/>
      <w:marTop w:val="0"/>
      <w:marBottom w:val="0"/>
      <w:divBdr>
        <w:top w:val="none" w:sz="0" w:space="0" w:color="auto"/>
        <w:left w:val="none" w:sz="0" w:space="0" w:color="auto"/>
        <w:bottom w:val="none" w:sz="0" w:space="0" w:color="auto"/>
        <w:right w:val="none" w:sz="0" w:space="0" w:color="auto"/>
      </w:divBdr>
      <w:divsChild>
        <w:div w:id="1029650706">
          <w:marLeft w:val="0"/>
          <w:marRight w:val="0"/>
          <w:marTop w:val="0"/>
          <w:marBottom w:val="0"/>
          <w:divBdr>
            <w:top w:val="none" w:sz="0" w:space="0" w:color="auto"/>
            <w:left w:val="none" w:sz="0" w:space="0" w:color="auto"/>
            <w:bottom w:val="none" w:sz="0" w:space="0" w:color="auto"/>
            <w:right w:val="none" w:sz="0" w:space="0" w:color="auto"/>
          </w:divBdr>
        </w:div>
      </w:divsChild>
    </w:div>
    <w:div w:id="2024091042">
      <w:bodyDiv w:val="1"/>
      <w:marLeft w:val="0"/>
      <w:marRight w:val="0"/>
      <w:marTop w:val="0"/>
      <w:marBottom w:val="0"/>
      <w:divBdr>
        <w:top w:val="none" w:sz="0" w:space="0" w:color="auto"/>
        <w:left w:val="none" w:sz="0" w:space="0" w:color="auto"/>
        <w:bottom w:val="none" w:sz="0" w:space="0" w:color="auto"/>
        <w:right w:val="none" w:sz="0" w:space="0" w:color="auto"/>
      </w:divBdr>
    </w:div>
    <w:div w:id="2038657782">
      <w:bodyDiv w:val="1"/>
      <w:marLeft w:val="0"/>
      <w:marRight w:val="0"/>
      <w:marTop w:val="0"/>
      <w:marBottom w:val="0"/>
      <w:divBdr>
        <w:top w:val="none" w:sz="0" w:space="0" w:color="auto"/>
        <w:left w:val="none" w:sz="0" w:space="0" w:color="auto"/>
        <w:bottom w:val="none" w:sz="0" w:space="0" w:color="auto"/>
        <w:right w:val="none" w:sz="0" w:space="0" w:color="auto"/>
      </w:divBdr>
    </w:div>
    <w:div w:id="21020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edu/notif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answers.oc.edu/" TargetMode="External"/><Relationship Id="rId4" Type="http://schemas.openxmlformats.org/officeDocument/2006/relationships/settings" Target="settings.xml"/><Relationship Id="rId9" Type="http://schemas.openxmlformats.org/officeDocument/2006/relationships/hyperlink" Target="mailto:john.osborne@o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3755-984F-46BA-93D3-9E303898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2301</Words>
  <Characters>13116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Oklahoma Christian University</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Scott Forsythe</cp:lastModifiedBy>
  <cp:revision>2</cp:revision>
  <cp:lastPrinted>2017-01-09T17:01:00Z</cp:lastPrinted>
  <dcterms:created xsi:type="dcterms:W3CDTF">2021-05-25T20:53:00Z</dcterms:created>
  <dcterms:modified xsi:type="dcterms:W3CDTF">2021-05-25T20:53:00Z</dcterms:modified>
</cp:coreProperties>
</file>